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CC5F" w14:textId="672B43CF" w:rsidR="0070662D" w:rsidRPr="001109B1" w:rsidRDefault="0070662D" w:rsidP="00B07592">
      <w:pPr>
        <w:jc w:val="both"/>
        <w:rPr>
          <w:rFonts w:ascii="Times New Roman" w:hAnsi="Times New Roman" w:cs="Times New Roman"/>
          <w:sz w:val="24"/>
          <w:szCs w:val="24"/>
        </w:rPr>
      </w:pPr>
    </w:p>
    <w:p w14:paraId="03E7F179" w14:textId="77777777" w:rsidR="0070662D" w:rsidRPr="001109B1" w:rsidRDefault="0070662D" w:rsidP="00B07592">
      <w:pPr>
        <w:spacing w:line="240" w:lineRule="auto"/>
        <w:jc w:val="both"/>
        <w:rPr>
          <w:rFonts w:ascii="Times New Roman" w:eastAsia="Calibri" w:hAnsi="Times New Roman" w:cs="Times New Roman"/>
          <w:b/>
          <w:sz w:val="24"/>
          <w:szCs w:val="24"/>
        </w:rPr>
      </w:pPr>
      <w:r w:rsidRPr="001109B1">
        <w:rPr>
          <w:rFonts w:ascii="Times New Roman" w:eastAsia="Calibri" w:hAnsi="Times New Roman" w:cs="Times New Roman"/>
          <w:b/>
          <w:sz w:val="24"/>
          <w:szCs w:val="24"/>
        </w:rPr>
        <w:t>RÉPUBLIQUE DU BURUNDI</w:t>
      </w:r>
    </w:p>
    <w:p w14:paraId="74275ACA" w14:textId="2792149E" w:rsidR="0070662D" w:rsidRPr="001109B1" w:rsidRDefault="0070662D" w:rsidP="00B07592">
      <w:pPr>
        <w:spacing w:line="240" w:lineRule="auto"/>
        <w:jc w:val="both"/>
        <w:rPr>
          <w:rFonts w:ascii="Times New Roman" w:eastAsia="Calibri" w:hAnsi="Times New Roman" w:cs="Times New Roman"/>
          <w:b/>
          <w:sz w:val="24"/>
          <w:szCs w:val="24"/>
          <w:lang w:val="en-US"/>
        </w:rPr>
      </w:pPr>
      <w:r w:rsidRPr="001109B1">
        <w:rPr>
          <w:rFonts w:ascii="Times New Roman" w:eastAsia="Calibri" w:hAnsi="Times New Roman" w:cs="Times New Roman"/>
          <w:b/>
          <w:noProof/>
          <w:sz w:val="24"/>
          <w:szCs w:val="24"/>
          <w:lang w:eastAsia="fr-FR"/>
        </w:rPr>
        <w:drawing>
          <wp:inline distT="0" distB="0" distL="0" distR="0" wp14:anchorId="11CCFF86" wp14:editId="08A11AE9">
            <wp:extent cx="990600" cy="990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24D2DB30" w14:textId="77777777" w:rsidR="0070662D" w:rsidRPr="001109B1" w:rsidRDefault="0070662D" w:rsidP="00B07592">
      <w:pPr>
        <w:spacing w:after="0" w:line="240" w:lineRule="auto"/>
        <w:jc w:val="both"/>
        <w:rPr>
          <w:rFonts w:ascii="Times New Roman" w:eastAsia="Calibri" w:hAnsi="Times New Roman" w:cs="Times New Roman"/>
          <w:b/>
          <w:sz w:val="24"/>
          <w:szCs w:val="24"/>
        </w:rPr>
      </w:pPr>
      <w:r w:rsidRPr="001109B1">
        <w:rPr>
          <w:rFonts w:ascii="Times New Roman" w:eastAsia="Calibri" w:hAnsi="Times New Roman" w:cs="Times New Roman"/>
          <w:b/>
          <w:sz w:val="24"/>
          <w:szCs w:val="24"/>
        </w:rPr>
        <w:t xml:space="preserve">MINISTERE DE LA SOLIDARITE NATIONALE, DES AFFAIRES SOCIALES, DES DROITS DE LA PERSONNE HUMAINE ET DU GENRE </w:t>
      </w:r>
    </w:p>
    <w:p w14:paraId="482F982E" w14:textId="77777777" w:rsidR="0070662D" w:rsidRPr="001109B1" w:rsidRDefault="0070662D" w:rsidP="00B07592">
      <w:pPr>
        <w:spacing w:after="0" w:line="240" w:lineRule="auto"/>
        <w:jc w:val="both"/>
        <w:rPr>
          <w:rFonts w:ascii="Times New Roman" w:eastAsia="Calibri" w:hAnsi="Times New Roman" w:cs="Times New Roman"/>
          <w:sz w:val="24"/>
          <w:szCs w:val="24"/>
        </w:rPr>
      </w:pPr>
    </w:p>
    <w:p w14:paraId="64EDEB16" w14:textId="77777777" w:rsidR="0070662D" w:rsidRPr="001109B1" w:rsidRDefault="0070662D" w:rsidP="00B07592">
      <w:pPr>
        <w:spacing w:after="0" w:line="240" w:lineRule="auto"/>
        <w:jc w:val="both"/>
        <w:rPr>
          <w:rFonts w:ascii="Times New Roman" w:eastAsia="Calibri" w:hAnsi="Times New Roman" w:cs="Times New Roman"/>
          <w:sz w:val="24"/>
          <w:szCs w:val="24"/>
        </w:rPr>
      </w:pPr>
    </w:p>
    <w:p w14:paraId="166084AF" w14:textId="77777777" w:rsidR="0070662D" w:rsidRPr="001109B1" w:rsidRDefault="0070662D" w:rsidP="00B07592">
      <w:pPr>
        <w:spacing w:after="0" w:line="240" w:lineRule="auto"/>
        <w:jc w:val="both"/>
        <w:rPr>
          <w:rFonts w:ascii="Times New Roman" w:eastAsia="Calibri" w:hAnsi="Times New Roman" w:cs="Times New Roman"/>
          <w:sz w:val="24"/>
          <w:szCs w:val="24"/>
        </w:rPr>
      </w:pPr>
    </w:p>
    <w:p w14:paraId="0FCEF150" w14:textId="77777777" w:rsidR="0070662D" w:rsidRPr="001109B1" w:rsidRDefault="0070662D" w:rsidP="00B07592">
      <w:pPr>
        <w:ind w:left="-142"/>
        <w:jc w:val="both"/>
        <w:rPr>
          <w:rFonts w:ascii="Times New Roman" w:eastAsia="Times New Roman" w:hAnsi="Times New Roman" w:cs="Times New Roman"/>
          <w:b/>
          <w:bCs/>
          <w:sz w:val="24"/>
          <w:szCs w:val="24"/>
        </w:rPr>
      </w:pPr>
      <w:r w:rsidRPr="001109B1">
        <w:rPr>
          <w:rFonts w:ascii="Times New Roman" w:eastAsia="Times New Roman" w:hAnsi="Times New Roman" w:cs="Times New Roman"/>
          <w:b/>
          <w:bCs/>
          <w:sz w:val="24"/>
          <w:szCs w:val="24"/>
        </w:rPr>
        <w:t>PROJET « APPUI A L’EGALITE DE GENRE ET A LA LUTTE CONTRE LES VIOLENCES SEXUELLES ET CELLES BASEES SUR LE GENRE »</w:t>
      </w:r>
    </w:p>
    <w:p w14:paraId="110C4555" w14:textId="77777777" w:rsidR="0070662D" w:rsidRPr="001109B1" w:rsidRDefault="0070662D" w:rsidP="00B07592">
      <w:pPr>
        <w:jc w:val="both"/>
        <w:rPr>
          <w:rFonts w:ascii="Times New Roman" w:eastAsia="Calibri" w:hAnsi="Times New Roman" w:cs="Times New Roman"/>
          <w:sz w:val="24"/>
          <w:szCs w:val="24"/>
        </w:rPr>
      </w:pPr>
    </w:p>
    <w:p w14:paraId="1ECC9B5B" w14:textId="2E522CE1" w:rsidR="0070662D" w:rsidRPr="001109B1" w:rsidRDefault="0070662D" w:rsidP="00B43D95">
      <w:pPr>
        <w:jc w:val="center"/>
        <w:rPr>
          <w:rFonts w:ascii="Times New Roman" w:eastAsia="Calibri" w:hAnsi="Times New Roman" w:cs="Times New Roman"/>
          <w:sz w:val="24"/>
          <w:szCs w:val="24"/>
        </w:rPr>
      </w:pPr>
      <w:r w:rsidRPr="001109B1">
        <w:rPr>
          <w:rFonts w:ascii="Times New Roman" w:eastAsia="Calibri" w:hAnsi="Times New Roman" w:cs="Times New Roman"/>
          <w:b/>
          <w:sz w:val="24"/>
          <w:szCs w:val="24"/>
        </w:rPr>
        <w:t xml:space="preserve">RAPPORT </w:t>
      </w:r>
      <w:r w:rsidR="00976544" w:rsidRPr="001109B1">
        <w:rPr>
          <w:rFonts w:ascii="Times New Roman" w:eastAsia="Calibri" w:hAnsi="Times New Roman" w:cs="Times New Roman"/>
          <w:b/>
          <w:sz w:val="24"/>
          <w:szCs w:val="24"/>
        </w:rPr>
        <w:t>ANNUEL</w:t>
      </w:r>
    </w:p>
    <w:p w14:paraId="2A70C4DB" w14:textId="77777777" w:rsidR="0070662D" w:rsidRPr="00160C26" w:rsidRDefault="0070662D" w:rsidP="00B07592">
      <w:pPr>
        <w:jc w:val="both"/>
        <w:rPr>
          <w:rFonts w:ascii="Times New Roman" w:eastAsia="Calibri" w:hAnsi="Times New Roman" w:cs="Times New Roman"/>
          <w:b/>
          <w:sz w:val="24"/>
          <w:szCs w:val="24"/>
        </w:rPr>
      </w:pPr>
    </w:p>
    <w:p w14:paraId="433CD462" w14:textId="33EAF17F" w:rsidR="0070662D" w:rsidRPr="001109B1" w:rsidRDefault="0070662D" w:rsidP="00B07592">
      <w:pPr>
        <w:jc w:val="both"/>
        <w:rPr>
          <w:rFonts w:ascii="Times New Roman" w:eastAsia="Calibri" w:hAnsi="Times New Roman" w:cs="Times New Roman"/>
          <w:sz w:val="24"/>
          <w:szCs w:val="24"/>
        </w:rPr>
      </w:pPr>
      <w:r w:rsidRPr="001109B1">
        <w:rPr>
          <w:rFonts w:ascii="Times New Roman" w:eastAsia="Calibri" w:hAnsi="Times New Roman" w:cs="Times New Roman"/>
          <w:noProof/>
          <w:sz w:val="24"/>
          <w:szCs w:val="24"/>
        </w:rPr>
        <w:drawing>
          <wp:inline distT="0" distB="0" distL="0" distR="0" wp14:anchorId="007369A9" wp14:editId="14344294">
            <wp:extent cx="2926080" cy="1783080"/>
            <wp:effectExtent l="0" t="0" r="762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80" cy="1783080"/>
                    </a:xfrm>
                    <a:prstGeom prst="rect">
                      <a:avLst/>
                    </a:prstGeom>
                    <a:noFill/>
                    <a:ln>
                      <a:noFill/>
                    </a:ln>
                  </pic:spPr>
                </pic:pic>
              </a:graphicData>
            </a:graphic>
          </wp:inline>
        </w:drawing>
      </w:r>
      <w:r w:rsidRPr="001109B1">
        <w:rPr>
          <w:rFonts w:ascii="Times New Roman" w:eastAsia="Calibri" w:hAnsi="Times New Roman" w:cs="Times New Roman"/>
          <w:noProof/>
          <w:sz w:val="24"/>
          <w:szCs w:val="24"/>
        </w:rPr>
        <w:drawing>
          <wp:inline distT="0" distB="0" distL="0" distR="0" wp14:anchorId="66A931CA" wp14:editId="4E8593ED">
            <wp:extent cx="3108960" cy="177438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5419" cy="1778067"/>
                    </a:xfrm>
                    <a:prstGeom prst="rect">
                      <a:avLst/>
                    </a:prstGeom>
                    <a:noFill/>
                    <a:ln>
                      <a:noFill/>
                    </a:ln>
                  </pic:spPr>
                </pic:pic>
              </a:graphicData>
            </a:graphic>
          </wp:inline>
        </w:drawing>
      </w:r>
      <w:r w:rsidRPr="001109B1">
        <w:rPr>
          <w:rFonts w:ascii="Times New Roman" w:eastAsia="Calibri" w:hAnsi="Times New Roman" w:cs="Times New Roman"/>
          <w:sz w:val="24"/>
          <w:szCs w:val="24"/>
        </w:rPr>
        <w:t xml:space="preserve"> </w:t>
      </w:r>
    </w:p>
    <w:p w14:paraId="0FAC90BE" w14:textId="77777777" w:rsidR="0070662D" w:rsidRPr="001109B1" w:rsidRDefault="0070662D" w:rsidP="00B07592">
      <w:pPr>
        <w:jc w:val="both"/>
        <w:rPr>
          <w:rFonts w:ascii="Times New Roman" w:eastAsia="Calibri" w:hAnsi="Times New Roman" w:cs="Times New Roman"/>
          <w:sz w:val="24"/>
          <w:szCs w:val="24"/>
          <w:u w:val="single"/>
        </w:rPr>
      </w:pPr>
      <w:r w:rsidRPr="001109B1">
        <w:rPr>
          <w:rFonts w:ascii="Times New Roman" w:eastAsia="Calibri" w:hAnsi="Times New Roman" w:cs="Times New Roman"/>
          <w:sz w:val="24"/>
          <w:szCs w:val="24"/>
        </w:rPr>
        <w:t xml:space="preserve">                                                         </w:t>
      </w:r>
    </w:p>
    <w:p w14:paraId="6A397408" w14:textId="77777777" w:rsidR="0070662D" w:rsidRPr="001109B1" w:rsidRDefault="0070662D" w:rsidP="00B07592">
      <w:pPr>
        <w:jc w:val="both"/>
        <w:rPr>
          <w:rFonts w:ascii="Times New Roman" w:eastAsia="Calibri" w:hAnsi="Times New Roman" w:cs="Times New Roman"/>
          <w:b/>
          <w:sz w:val="24"/>
          <w:szCs w:val="24"/>
        </w:rPr>
      </w:pPr>
      <w:r w:rsidRPr="001109B1">
        <w:rPr>
          <w:rFonts w:ascii="Times New Roman" w:eastAsia="Calibri" w:hAnsi="Times New Roman" w:cs="Times New Roman"/>
          <w:b/>
          <w:sz w:val="24"/>
          <w:szCs w:val="24"/>
        </w:rPr>
        <w:t xml:space="preserve">Gitega, Dumaini Hôtel : 7 - 9 septembre 2021 </w:t>
      </w:r>
    </w:p>
    <w:p w14:paraId="3F19A7B2" w14:textId="77777777" w:rsidR="0070662D" w:rsidRPr="001109B1" w:rsidRDefault="0070662D" w:rsidP="00B07592">
      <w:pPr>
        <w:jc w:val="both"/>
        <w:rPr>
          <w:rFonts w:ascii="Times New Roman" w:hAnsi="Times New Roman" w:cs="Times New Roman"/>
          <w:sz w:val="24"/>
          <w:szCs w:val="24"/>
        </w:rPr>
      </w:pPr>
    </w:p>
    <w:p w14:paraId="56433865" w14:textId="275F4AB7" w:rsidR="0070662D" w:rsidRPr="001109B1" w:rsidRDefault="0070662D" w:rsidP="00B07592">
      <w:pPr>
        <w:jc w:val="both"/>
        <w:rPr>
          <w:rFonts w:ascii="Times New Roman" w:hAnsi="Times New Roman" w:cs="Times New Roman"/>
          <w:sz w:val="24"/>
          <w:szCs w:val="24"/>
        </w:rPr>
      </w:pPr>
    </w:p>
    <w:p w14:paraId="0DC20ACD" w14:textId="6825166A" w:rsidR="0070662D" w:rsidRPr="001109B1" w:rsidRDefault="0070662D" w:rsidP="00B07592">
      <w:pPr>
        <w:jc w:val="both"/>
        <w:rPr>
          <w:rFonts w:ascii="Times New Roman" w:hAnsi="Times New Roman" w:cs="Times New Roman"/>
          <w:sz w:val="24"/>
          <w:szCs w:val="24"/>
        </w:rPr>
      </w:pPr>
    </w:p>
    <w:p w14:paraId="71D9C655" w14:textId="4A9AA550" w:rsidR="0070662D" w:rsidRPr="001109B1" w:rsidRDefault="0070662D" w:rsidP="00B07592">
      <w:pPr>
        <w:jc w:val="both"/>
        <w:rPr>
          <w:rFonts w:ascii="Times New Roman" w:hAnsi="Times New Roman" w:cs="Times New Roman"/>
          <w:sz w:val="24"/>
          <w:szCs w:val="24"/>
        </w:rPr>
      </w:pPr>
    </w:p>
    <w:p w14:paraId="29C4C069" w14:textId="7C164785" w:rsidR="0070662D" w:rsidRPr="001109B1" w:rsidRDefault="0070662D" w:rsidP="00B07592">
      <w:pPr>
        <w:jc w:val="both"/>
        <w:rPr>
          <w:rFonts w:ascii="Times New Roman" w:hAnsi="Times New Roman" w:cs="Times New Roman"/>
          <w:sz w:val="24"/>
          <w:szCs w:val="24"/>
        </w:rPr>
      </w:pPr>
    </w:p>
    <w:p w14:paraId="7DC2AF2D" w14:textId="30C746E9" w:rsidR="0070662D" w:rsidRPr="001109B1" w:rsidRDefault="0070662D" w:rsidP="00B07592">
      <w:pPr>
        <w:jc w:val="both"/>
        <w:rPr>
          <w:rFonts w:ascii="Times New Roman" w:hAnsi="Times New Roman" w:cs="Times New Roman"/>
          <w:sz w:val="24"/>
          <w:szCs w:val="24"/>
        </w:rPr>
      </w:pPr>
    </w:p>
    <w:p w14:paraId="67F83255" w14:textId="37AFD0FA" w:rsidR="0070662D" w:rsidRPr="001109B1" w:rsidRDefault="0070662D" w:rsidP="00B07592">
      <w:pPr>
        <w:jc w:val="both"/>
        <w:rPr>
          <w:rFonts w:ascii="Times New Roman" w:hAnsi="Times New Roman" w:cs="Times New Roman"/>
          <w:sz w:val="24"/>
          <w:szCs w:val="24"/>
        </w:rPr>
      </w:pPr>
    </w:p>
    <w:p w14:paraId="6EF0E873" w14:textId="2B12779E" w:rsidR="0070662D" w:rsidRPr="001109B1" w:rsidRDefault="0070662D" w:rsidP="00B07592">
      <w:pPr>
        <w:jc w:val="both"/>
        <w:rPr>
          <w:rFonts w:ascii="Times New Roman" w:hAnsi="Times New Roman" w:cs="Times New Roman"/>
          <w:sz w:val="24"/>
          <w:szCs w:val="24"/>
        </w:rPr>
      </w:pPr>
    </w:p>
    <w:p w14:paraId="7E83BB57" w14:textId="1EB6FBBB" w:rsidR="0070662D" w:rsidRPr="001109B1" w:rsidRDefault="0070662D" w:rsidP="00B07592">
      <w:pPr>
        <w:jc w:val="both"/>
        <w:rPr>
          <w:rFonts w:ascii="Times New Roman" w:hAnsi="Times New Roman" w:cs="Times New Roman"/>
          <w:sz w:val="24"/>
          <w:szCs w:val="24"/>
        </w:rPr>
      </w:pPr>
    </w:p>
    <w:p w14:paraId="6CE409FA" w14:textId="035F9BE2" w:rsidR="0070662D" w:rsidRPr="001109B1" w:rsidRDefault="0070662D" w:rsidP="00B07592">
      <w:pPr>
        <w:jc w:val="both"/>
        <w:rPr>
          <w:rFonts w:ascii="Times New Roman" w:hAnsi="Times New Roman" w:cs="Times New Roman"/>
          <w:sz w:val="24"/>
          <w:szCs w:val="24"/>
        </w:rPr>
      </w:pPr>
    </w:p>
    <w:p w14:paraId="33A6D740" w14:textId="0B492E33" w:rsidR="0070662D" w:rsidRPr="001109B1" w:rsidRDefault="0070662D" w:rsidP="00B07592">
      <w:pPr>
        <w:jc w:val="both"/>
        <w:rPr>
          <w:rFonts w:ascii="Times New Roman" w:hAnsi="Times New Roman" w:cs="Times New Roman"/>
          <w:sz w:val="24"/>
          <w:szCs w:val="24"/>
        </w:rPr>
      </w:pPr>
    </w:p>
    <w:p w14:paraId="6BD767A3" w14:textId="68646DF8" w:rsidR="0070662D" w:rsidRPr="00E3460E" w:rsidRDefault="00E3460E" w:rsidP="00E3460E">
      <w:pPr>
        <w:pStyle w:val="Titre3"/>
        <w:rPr>
          <w:rFonts w:ascii="Times New Roman" w:eastAsia="Hiragino Mincho ProN W3" w:hAnsi="Times New Roman"/>
          <w:b/>
          <w:bCs/>
          <w:color w:val="auto"/>
        </w:rPr>
      </w:pPr>
      <w:bookmarkStart w:id="0" w:name="_Toc90397221"/>
      <w:r w:rsidRPr="00E3460E">
        <w:rPr>
          <w:rFonts w:ascii="Times New Roman" w:eastAsia="Hiragino Mincho ProN W3" w:hAnsi="Times New Roman"/>
          <w:b/>
          <w:bCs/>
          <w:color w:val="auto"/>
        </w:rPr>
        <w:t>LISTE DES ABREVIATIONS</w:t>
      </w:r>
      <w:bookmarkEnd w:id="0"/>
    </w:p>
    <w:p w14:paraId="41AFB61A" w14:textId="77777777" w:rsidR="0070662D" w:rsidRPr="001109B1" w:rsidRDefault="0070662D" w:rsidP="00B07592">
      <w:pPr>
        <w:jc w:val="both"/>
        <w:rPr>
          <w:rFonts w:ascii="Times New Roman" w:hAnsi="Times New Roman" w:cs="Times New Roman"/>
          <w:sz w:val="24"/>
          <w:szCs w:val="24"/>
        </w:rPr>
      </w:pPr>
      <w:r w:rsidRPr="001109B1">
        <w:rPr>
          <w:rFonts w:ascii="Times New Roman" w:hAnsi="Times New Roman" w:cs="Times New Roman"/>
          <w:sz w:val="24"/>
          <w:szCs w:val="24"/>
        </w:rPr>
        <w:t>A.S.</w:t>
      </w:r>
      <w:r w:rsidRPr="001109B1">
        <w:rPr>
          <w:rFonts w:ascii="Times New Roman" w:hAnsi="Times New Roman" w:cs="Times New Roman"/>
          <w:sz w:val="24"/>
          <w:szCs w:val="24"/>
        </w:rPr>
        <w:tab/>
      </w:r>
      <w:r w:rsidRPr="001109B1">
        <w:rPr>
          <w:rFonts w:ascii="Times New Roman" w:hAnsi="Times New Roman" w:cs="Times New Roman"/>
          <w:sz w:val="24"/>
          <w:szCs w:val="24"/>
        </w:rPr>
        <w:tab/>
      </w:r>
      <w:r w:rsidRPr="001109B1">
        <w:rPr>
          <w:rFonts w:ascii="Times New Roman" w:hAnsi="Times New Roman" w:cs="Times New Roman"/>
          <w:sz w:val="24"/>
          <w:szCs w:val="24"/>
        </w:rPr>
        <w:tab/>
        <w:t>: Assistant Social</w:t>
      </w:r>
    </w:p>
    <w:p w14:paraId="0CE9CDDA" w14:textId="77777777" w:rsidR="0070662D" w:rsidRPr="001109B1" w:rsidRDefault="0070662D" w:rsidP="00B07592">
      <w:pPr>
        <w:jc w:val="both"/>
        <w:rPr>
          <w:rFonts w:ascii="Times New Roman" w:hAnsi="Times New Roman" w:cs="Times New Roman"/>
          <w:sz w:val="24"/>
          <w:szCs w:val="24"/>
        </w:rPr>
      </w:pPr>
      <w:r w:rsidRPr="001109B1">
        <w:rPr>
          <w:rFonts w:ascii="Times New Roman" w:hAnsi="Times New Roman" w:cs="Times New Roman"/>
          <w:sz w:val="24"/>
          <w:szCs w:val="24"/>
        </w:rPr>
        <w:t>CI</w:t>
      </w:r>
      <w:r w:rsidRPr="001109B1">
        <w:rPr>
          <w:rFonts w:ascii="Times New Roman" w:hAnsi="Times New Roman" w:cs="Times New Roman"/>
          <w:sz w:val="24"/>
          <w:szCs w:val="24"/>
        </w:rPr>
        <w:tab/>
      </w:r>
      <w:r w:rsidRPr="001109B1">
        <w:rPr>
          <w:rFonts w:ascii="Times New Roman" w:hAnsi="Times New Roman" w:cs="Times New Roman"/>
          <w:sz w:val="24"/>
          <w:szCs w:val="24"/>
        </w:rPr>
        <w:tab/>
      </w:r>
      <w:r w:rsidRPr="001109B1">
        <w:rPr>
          <w:rFonts w:ascii="Times New Roman" w:hAnsi="Times New Roman" w:cs="Times New Roman"/>
          <w:sz w:val="24"/>
          <w:szCs w:val="24"/>
        </w:rPr>
        <w:tab/>
        <w:t>: Centre Intégré</w:t>
      </w:r>
    </w:p>
    <w:p w14:paraId="008AE5D6" w14:textId="77777777" w:rsidR="0070662D" w:rsidRPr="001109B1" w:rsidRDefault="0070662D" w:rsidP="00B07592">
      <w:pPr>
        <w:jc w:val="both"/>
        <w:rPr>
          <w:rFonts w:ascii="Times New Roman" w:hAnsi="Times New Roman" w:cs="Times New Roman"/>
          <w:sz w:val="24"/>
          <w:szCs w:val="24"/>
        </w:rPr>
      </w:pPr>
      <w:r w:rsidRPr="001109B1">
        <w:rPr>
          <w:rFonts w:ascii="Times New Roman" w:hAnsi="Times New Roman" w:cs="Times New Roman"/>
          <w:sz w:val="24"/>
          <w:szCs w:val="24"/>
        </w:rPr>
        <w:t>CTAS</w:t>
      </w:r>
      <w:r w:rsidRPr="001109B1">
        <w:rPr>
          <w:rFonts w:ascii="Times New Roman" w:hAnsi="Times New Roman" w:cs="Times New Roman"/>
          <w:sz w:val="24"/>
          <w:szCs w:val="24"/>
        </w:rPr>
        <w:tab/>
      </w:r>
      <w:r w:rsidRPr="001109B1">
        <w:rPr>
          <w:rFonts w:ascii="Times New Roman" w:hAnsi="Times New Roman" w:cs="Times New Roman"/>
          <w:sz w:val="24"/>
          <w:szCs w:val="24"/>
        </w:rPr>
        <w:tab/>
      </w:r>
      <w:r w:rsidRPr="001109B1">
        <w:rPr>
          <w:rFonts w:ascii="Times New Roman" w:hAnsi="Times New Roman" w:cs="Times New Roman"/>
          <w:sz w:val="24"/>
          <w:szCs w:val="24"/>
        </w:rPr>
        <w:tab/>
        <w:t>: Conseiller Technique chargé des Affaires sociales</w:t>
      </w:r>
    </w:p>
    <w:p w14:paraId="6B9FFAB6" w14:textId="77777777" w:rsidR="0070662D" w:rsidRPr="001109B1" w:rsidRDefault="0070662D" w:rsidP="00B07592">
      <w:pPr>
        <w:jc w:val="both"/>
        <w:rPr>
          <w:rFonts w:ascii="Times New Roman" w:hAnsi="Times New Roman" w:cs="Times New Roman"/>
          <w:sz w:val="24"/>
          <w:szCs w:val="24"/>
        </w:rPr>
      </w:pPr>
      <w:r w:rsidRPr="001109B1">
        <w:rPr>
          <w:rFonts w:ascii="Times New Roman" w:hAnsi="Times New Roman" w:cs="Times New Roman"/>
          <w:sz w:val="24"/>
          <w:szCs w:val="24"/>
        </w:rPr>
        <w:t>CDFC</w:t>
      </w:r>
      <w:r w:rsidRPr="001109B1">
        <w:rPr>
          <w:rFonts w:ascii="Times New Roman" w:hAnsi="Times New Roman" w:cs="Times New Roman"/>
          <w:sz w:val="24"/>
          <w:szCs w:val="24"/>
        </w:rPr>
        <w:tab/>
      </w:r>
      <w:r w:rsidRPr="001109B1">
        <w:rPr>
          <w:rFonts w:ascii="Times New Roman" w:hAnsi="Times New Roman" w:cs="Times New Roman"/>
          <w:sz w:val="24"/>
          <w:szCs w:val="24"/>
        </w:rPr>
        <w:tab/>
      </w:r>
      <w:r w:rsidRPr="001109B1">
        <w:rPr>
          <w:rFonts w:ascii="Times New Roman" w:hAnsi="Times New Roman" w:cs="Times New Roman"/>
          <w:sz w:val="24"/>
          <w:szCs w:val="24"/>
        </w:rPr>
        <w:tab/>
        <w:t>: Centre de développement familial et Communautaire</w:t>
      </w:r>
    </w:p>
    <w:p w14:paraId="73620C41" w14:textId="77777777" w:rsidR="0070662D" w:rsidRPr="001109B1" w:rsidRDefault="0070662D" w:rsidP="00B07592">
      <w:pPr>
        <w:jc w:val="both"/>
        <w:rPr>
          <w:rFonts w:ascii="Times New Roman" w:hAnsi="Times New Roman" w:cs="Times New Roman"/>
          <w:sz w:val="24"/>
          <w:szCs w:val="24"/>
        </w:rPr>
      </w:pPr>
      <w:r w:rsidRPr="001109B1">
        <w:rPr>
          <w:rFonts w:ascii="Times New Roman" w:hAnsi="Times New Roman" w:cs="Times New Roman"/>
          <w:sz w:val="24"/>
          <w:szCs w:val="24"/>
        </w:rPr>
        <w:t>DCE</w:t>
      </w:r>
      <w:r w:rsidRPr="001109B1">
        <w:rPr>
          <w:rFonts w:ascii="Times New Roman" w:hAnsi="Times New Roman" w:cs="Times New Roman"/>
          <w:sz w:val="24"/>
          <w:szCs w:val="24"/>
        </w:rPr>
        <w:tab/>
      </w:r>
      <w:r w:rsidRPr="001109B1">
        <w:rPr>
          <w:rFonts w:ascii="Times New Roman" w:hAnsi="Times New Roman" w:cs="Times New Roman"/>
          <w:sz w:val="24"/>
          <w:szCs w:val="24"/>
        </w:rPr>
        <w:tab/>
      </w:r>
      <w:r w:rsidRPr="001109B1">
        <w:rPr>
          <w:rFonts w:ascii="Times New Roman" w:hAnsi="Times New Roman" w:cs="Times New Roman"/>
          <w:sz w:val="24"/>
          <w:szCs w:val="24"/>
        </w:rPr>
        <w:tab/>
        <w:t>: Direction Communale de l’Education</w:t>
      </w:r>
    </w:p>
    <w:p w14:paraId="137D13D3" w14:textId="77777777" w:rsidR="0070662D" w:rsidRPr="001109B1" w:rsidRDefault="0070662D" w:rsidP="00B07592">
      <w:pPr>
        <w:jc w:val="both"/>
        <w:rPr>
          <w:rFonts w:ascii="Times New Roman" w:hAnsi="Times New Roman" w:cs="Times New Roman"/>
          <w:sz w:val="24"/>
          <w:szCs w:val="24"/>
        </w:rPr>
      </w:pPr>
      <w:r w:rsidRPr="001109B1">
        <w:rPr>
          <w:rFonts w:ascii="Times New Roman" w:hAnsi="Times New Roman" w:cs="Times New Roman"/>
          <w:sz w:val="24"/>
          <w:szCs w:val="24"/>
        </w:rPr>
        <w:t>FNF</w:t>
      </w:r>
      <w:r w:rsidRPr="001109B1">
        <w:rPr>
          <w:rFonts w:ascii="Times New Roman" w:hAnsi="Times New Roman" w:cs="Times New Roman"/>
          <w:sz w:val="24"/>
          <w:szCs w:val="24"/>
        </w:rPr>
        <w:tab/>
      </w:r>
      <w:r w:rsidRPr="001109B1">
        <w:rPr>
          <w:rFonts w:ascii="Times New Roman" w:hAnsi="Times New Roman" w:cs="Times New Roman"/>
          <w:sz w:val="24"/>
          <w:szCs w:val="24"/>
        </w:rPr>
        <w:tab/>
      </w:r>
      <w:r w:rsidRPr="001109B1">
        <w:rPr>
          <w:rFonts w:ascii="Times New Roman" w:hAnsi="Times New Roman" w:cs="Times New Roman"/>
          <w:sz w:val="24"/>
          <w:szCs w:val="24"/>
        </w:rPr>
        <w:tab/>
        <w:t>: Forum National des femmes</w:t>
      </w:r>
    </w:p>
    <w:p w14:paraId="406E4305" w14:textId="0A1DD817" w:rsidR="0070662D" w:rsidRPr="001109B1" w:rsidRDefault="0070662D" w:rsidP="00B07592">
      <w:pPr>
        <w:jc w:val="both"/>
        <w:rPr>
          <w:rFonts w:ascii="Times New Roman" w:eastAsia="Batang" w:hAnsi="Times New Roman" w:cs="Times New Roman"/>
          <w:sz w:val="24"/>
          <w:szCs w:val="24"/>
          <w:lang w:eastAsia="fr-CA"/>
        </w:rPr>
      </w:pPr>
      <w:r w:rsidRPr="001109B1">
        <w:rPr>
          <w:rFonts w:ascii="Times New Roman" w:hAnsi="Times New Roman" w:cs="Times New Roman"/>
          <w:sz w:val="24"/>
          <w:szCs w:val="24"/>
        </w:rPr>
        <w:t>MSNASDPHG</w:t>
      </w:r>
      <w:r w:rsidRPr="001109B1">
        <w:rPr>
          <w:rFonts w:ascii="Times New Roman" w:hAnsi="Times New Roman" w:cs="Times New Roman"/>
          <w:sz w:val="24"/>
          <w:szCs w:val="24"/>
        </w:rPr>
        <w:tab/>
        <w:t xml:space="preserve">: </w:t>
      </w:r>
      <w:r w:rsidRPr="001109B1">
        <w:rPr>
          <w:rFonts w:ascii="Times New Roman" w:eastAsia="Batang" w:hAnsi="Times New Roman" w:cs="Times New Roman"/>
          <w:sz w:val="24"/>
          <w:szCs w:val="24"/>
          <w:lang w:eastAsia="fr-CA"/>
        </w:rPr>
        <w:t xml:space="preserve">Ministère de la Solidarité Nationale, des Affaires sociales, des </w:t>
      </w:r>
    </w:p>
    <w:p w14:paraId="610DE796" w14:textId="77777777" w:rsidR="0070662D" w:rsidRPr="001109B1" w:rsidRDefault="0070662D" w:rsidP="00B07592">
      <w:pPr>
        <w:jc w:val="both"/>
        <w:rPr>
          <w:rFonts w:ascii="Times New Roman" w:eastAsia="Batang" w:hAnsi="Times New Roman" w:cs="Times New Roman"/>
          <w:sz w:val="24"/>
          <w:szCs w:val="24"/>
          <w:lang w:eastAsia="fr-CA"/>
        </w:rPr>
      </w:pPr>
      <w:r w:rsidRPr="001109B1">
        <w:rPr>
          <w:rFonts w:ascii="Times New Roman" w:eastAsia="Batang" w:hAnsi="Times New Roman" w:cs="Times New Roman"/>
          <w:sz w:val="24"/>
          <w:szCs w:val="24"/>
          <w:lang w:eastAsia="fr-CA"/>
        </w:rPr>
        <w:tab/>
      </w:r>
      <w:r w:rsidRPr="001109B1">
        <w:rPr>
          <w:rFonts w:ascii="Times New Roman" w:eastAsia="Batang" w:hAnsi="Times New Roman" w:cs="Times New Roman"/>
          <w:sz w:val="24"/>
          <w:szCs w:val="24"/>
          <w:lang w:eastAsia="fr-CA"/>
        </w:rPr>
        <w:tab/>
      </w:r>
      <w:r w:rsidRPr="001109B1">
        <w:rPr>
          <w:rFonts w:ascii="Times New Roman" w:eastAsia="Batang" w:hAnsi="Times New Roman" w:cs="Times New Roman"/>
          <w:sz w:val="24"/>
          <w:szCs w:val="24"/>
          <w:lang w:eastAsia="fr-CA"/>
        </w:rPr>
        <w:tab/>
        <w:t>Droits de la Personne Humaine et du Genre</w:t>
      </w:r>
    </w:p>
    <w:p w14:paraId="6D7A5E59" w14:textId="77777777" w:rsidR="0070662D" w:rsidRPr="001109B1" w:rsidRDefault="0070662D" w:rsidP="00B07592">
      <w:pPr>
        <w:jc w:val="both"/>
        <w:rPr>
          <w:rFonts w:ascii="Times New Roman" w:eastAsia="Batang" w:hAnsi="Times New Roman" w:cs="Times New Roman"/>
          <w:sz w:val="24"/>
          <w:szCs w:val="24"/>
          <w:lang w:eastAsia="fr-CA"/>
        </w:rPr>
      </w:pPr>
      <w:r w:rsidRPr="001109B1">
        <w:rPr>
          <w:rFonts w:ascii="Times New Roman" w:eastAsia="Batang" w:hAnsi="Times New Roman" w:cs="Times New Roman"/>
          <w:sz w:val="24"/>
          <w:szCs w:val="24"/>
          <w:lang w:eastAsia="fr-CA"/>
        </w:rPr>
        <w:t>ONG</w:t>
      </w:r>
      <w:r w:rsidRPr="001109B1">
        <w:rPr>
          <w:rFonts w:ascii="Times New Roman" w:eastAsia="Batang" w:hAnsi="Times New Roman" w:cs="Times New Roman"/>
          <w:sz w:val="24"/>
          <w:szCs w:val="24"/>
          <w:lang w:eastAsia="fr-CA"/>
        </w:rPr>
        <w:tab/>
      </w:r>
      <w:r w:rsidRPr="001109B1">
        <w:rPr>
          <w:rFonts w:ascii="Times New Roman" w:eastAsia="Batang" w:hAnsi="Times New Roman" w:cs="Times New Roman"/>
          <w:sz w:val="24"/>
          <w:szCs w:val="24"/>
          <w:lang w:eastAsia="fr-CA"/>
        </w:rPr>
        <w:tab/>
      </w:r>
      <w:r w:rsidRPr="001109B1">
        <w:rPr>
          <w:rFonts w:ascii="Times New Roman" w:eastAsia="Batang" w:hAnsi="Times New Roman" w:cs="Times New Roman"/>
          <w:sz w:val="24"/>
          <w:szCs w:val="24"/>
          <w:lang w:eastAsia="fr-CA"/>
        </w:rPr>
        <w:tab/>
        <w:t>: Organisation Non Gouvernementale</w:t>
      </w:r>
    </w:p>
    <w:p w14:paraId="0A827C03" w14:textId="77777777" w:rsidR="0070662D" w:rsidRPr="001109B1" w:rsidRDefault="0070662D" w:rsidP="00B07592">
      <w:pPr>
        <w:jc w:val="both"/>
        <w:rPr>
          <w:rFonts w:ascii="Times New Roman" w:eastAsia="Batang" w:hAnsi="Times New Roman" w:cs="Times New Roman"/>
          <w:sz w:val="24"/>
          <w:szCs w:val="24"/>
          <w:lang w:eastAsia="fr-CA"/>
        </w:rPr>
      </w:pPr>
      <w:r w:rsidRPr="001109B1">
        <w:rPr>
          <w:rFonts w:ascii="Times New Roman" w:eastAsia="Batang" w:hAnsi="Times New Roman" w:cs="Times New Roman"/>
          <w:sz w:val="24"/>
          <w:szCs w:val="24"/>
          <w:lang w:eastAsia="fr-CA"/>
        </w:rPr>
        <w:t>OPJ</w:t>
      </w:r>
      <w:r w:rsidRPr="001109B1">
        <w:rPr>
          <w:rFonts w:ascii="Times New Roman" w:eastAsia="Batang" w:hAnsi="Times New Roman" w:cs="Times New Roman"/>
          <w:sz w:val="24"/>
          <w:szCs w:val="24"/>
          <w:lang w:eastAsia="fr-CA"/>
        </w:rPr>
        <w:tab/>
      </w:r>
      <w:r w:rsidRPr="001109B1">
        <w:rPr>
          <w:rFonts w:ascii="Times New Roman" w:eastAsia="Batang" w:hAnsi="Times New Roman" w:cs="Times New Roman"/>
          <w:sz w:val="24"/>
          <w:szCs w:val="24"/>
          <w:lang w:eastAsia="fr-CA"/>
        </w:rPr>
        <w:tab/>
      </w:r>
      <w:r w:rsidRPr="001109B1">
        <w:rPr>
          <w:rFonts w:ascii="Times New Roman" w:eastAsia="Batang" w:hAnsi="Times New Roman" w:cs="Times New Roman"/>
          <w:sz w:val="24"/>
          <w:szCs w:val="24"/>
          <w:lang w:eastAsia="fr-CA"/>
        </w:rPr>
        <w:tab/>
        <w:t>: Officier de Police Judiciaire</w:t>
      </w:r>
    </w:p>
    <w:p w14:paraId="4ADC4659" w14:textId="77777777" w:rsidR="0070662D" w:rsidRPr="001109B1" w:rsidRDefault="0070662D" w:rsidP="00B07592">
      <w:pPr>
        <w:tabs>
          <w:tab w:val="left" w:pos="2410"/>
        </w:tabs>
        <w:ind w:left="1701" w:hanging="1701"/>
        <w:jc w:val="both"/>
        <w:rPr>
          <w:rFonts w:ascii="Times New Roman" w:eastAsia="Batang" w:hAnsi="Times New Roman" w:cs="Times New Roman"/>
          <w:sz w:val="24"/>
          <w:szCs w:val="24"/>
          <w:lang w:eastAsia="fr-CA"/>
        </w:rPr>
      </w:pPr>
      <w:r w:rsidRPr="001109B1">
        <w:rPr>
          <w:rFonts w:ascii="Times New Roman" w:eastAsia="Hiragino Mincho ProN W3" w:hAnsi="Times New Roman" w:cs="Times New Roman"/>
          <w:smallCaps/>
          <w:sz w:val="24"/>
          <w:szCs w:val="24"/>
        </w:rPr>
        <w:t xml:space="preserve">PNUD                                       : </w:t>
      </w:r>
      <w:r w:rsidRPr="001109B1">
        <w:rPr>
          <w:rFonts w:ascii="Times New Roman" w:eastAsia="Hiragino Mincho ProN W3" w:hAnsi="Times New Roman" w:cs="Times New Roman"/>
          <w:sz w:val="24"/>
          <w:szCs w:val="24"/>
        </w:rPr>
        <w:t xml:space="preserve">Programme des Nations Unies pour le Développement   </w:t>
      </w:r>
    </w:p>
    <w:p w14:paraId="7F839434" w14:textId="77777777" w:rsidR="0070662D" w:rsidRPr="00160C26" w:rsidRDefault="0070662D" w:rsidP="00B07592">
      <w:pPr>
        <w:jc w:val="both"/>
        <w:rPr>
          <w:rFonts w:ascii="Times New Roman" w:eastAsia="Batang" w:hAnsi="Times New Roman" w:cs="Times New Roman"/>
          <w:sz w:val="24"/>
          <w:szCs w:val="24"/>
          <w:lang w:eastAsia="fr-CA"/>
        </w:rPr>
      </w:pPr>
      <w:r w:rsidRPr="00160C26">
        <w:rPr>
          <w:rFonts w:ascii="Times New Roman" w:hAnsi="Times New Roman" w:cs="Times New Roman"/>
          <w:sz w:val="24"/>
          <w:szCs w:val="24"/>
        </w:rPr>
        <w:t>SIDA</w:t>
      </w:r>
      <w:r w:rsidRPr="00160C26">
        <w:rPr>
          <w:rFonts w:ascii="Times New Roman" w:hAnsi="Times New Roman" w:cs="Times New Roman"/>
          <w:sz w:val="24"/>
          <w:szCs w:val="24"/>
        </w:rPr>
        <w:tab/>
      </w:r>
      <w:r w:rsidRPr="00160C26">
        <w:rPr>
          <w:rFonts w:ascii="Times New Roman" w:hAnsi="Times New Roman" w:cs="Times New Roman"/>
          <w:sz w:val="24"/>
          <w:szCs w:val="24"/>
        </w:rPr>
        <w:tab/>
      </w:r>
      <w:r w:rsidRPr="00160C26">
        <w:rPr>
          <w:rFonts w:ascii="Times New Roman" w:hAnsi="Times New Roman" w:cs="Times New Roman"/>
          <w:sz w:val="24"/>
          <w:szCs w:val="24"/>
        </w:rPr>
        <w:tab/>
        <w:t xml:space="preserve">: </w:t>
      </w:r>
      <w:r w:rsidRPr="00160C26">
        <w:rPr>
          <w:rFonts w:ascii="Times New Roman" w:eastAsia="Batang" w:hAnsi="Times New Roman" w:cs="Times New Roman"/>
          <w:sz w:val="24"/>
          <w:szCs w:val="24"/>
          <w:lang w:eastAsia="fr-CA"/>
        </w:rPr>
        <w:t>Syndrome d’immuno déficience acquise</w:t>
      </w:r>
    </w:p>
    <w:p w14:paraId="75D980DB" w14:textId="77777777" w:rsidR="0070662D" w:rsidRPr="001109B1" w:rsidRDefault="0070662D" w:rsidP="00B07592">
      <w:pPr>
        <w:tabs>
          <w:tab w:val="left" w:pos="1134"/>
        </w:tabs>
        <w:jc w:val="both"/>
        <w:rPr>
          <w:rFonts w:ascii="Times New Roman" w:eastAsia="Batang" w:hAnsi="Times New Roman" w:cs="Times New Roman"/>
          <w:sz w:val="24"/>
          <w:szCs w:val="24"/>
          <w:lang w:eastAsia="fr-CA"/>
        </w:rPr>
      </w:pPr>
      <w:r w:rsidRPr="001109B1">
        <w:rPr>
          <w:rFonts w:ascii="Times New Roman" w:eastAsia="Batang" w:hAnsi="Times New Roman" w:cs="Times New Roman"/>
          <w:sz w:val="24"/>
          <w:szCs w:val="24"/>
          <w:lang w:eastAsia="fr-CA"/>
        </w:rPr>
        <w:t>VSBG</w:t>
      </w:r>
      <w:r w:rsidRPr="001109B1">
        <w:rPr>
          <w:rFonts w:ascii="Times New Roman" w:eastAsia="Batang" w:hAnsi="Times New Roman" w:cs="Times New Roman"/>
          <w:sz w:val="24"/>
          <w:szCs w:val="24"/>
          <w:lang w:eastAsia="fr-CA"/>
        </w:rPr>
        <w:tab/>
      </w:r>
      <w:r w:rsidRPr="001109B1">
        <w:rPr>
          <w:rFonts w:ascii="Times New Roman" w:eastAsia="Batang" w:hAnsi="Times New Roman" w:cs="Times New Roman"/>
          <w:sz w:val="24"/>
          <w:szCs w:val="24"/>
          <w:lang w:eastAsia="fr-CA"/>
        </w:rPr>
        <w:tab/>
      </w:r>
      <w:r w:rsidRPr="001109B1">
        <w:rPr>
          <w:rFonts w:ascii="Times New Roman" w:eastAsia="Batang" w:hAnsi="Times New Roman" w:cs="Times New Roman"/>
          <w:sz w:val="24"/>
          <w:szCs w:val="24"/>
          <w:lang w:eastAsia="fr-CA"/>
        </w:rPr>
        <w:tab/>
        <w:t>: Violences sexuelles et basées sur le genre</w:t>
      </w:r>
    </w:p>
    <w:p w14:paraId="3431360A" w14:textId="77777777" w:rsidR="0070662D" w:rsidRPr="001109B1" w:rsidRDefault="0070662D" w:rsidP="00B07592">
      <w:pPr>
        <w:tabs>
          <w:tab w:val="left" w:pos="1134"/>
        </w:tabs>
        <w:jc w:val="both"/>
        <w:rPr>
          <w:rFonts w:ascii="Times New Roman" w:eastAsia="Batang" w:hAnsi="Times New Roman" w:cs="Times New Roman"/>
          <w:sz w:val="24"/>
          <w:szCs w:val="24"/>
          <w:lang w:eastAsia="fr-CA"/>
        </w:rPr>
      </w:pPr>
      <w:r w:rsidRPr="001109B1">
        <w:rPr>
          <w:rFonts w:ascii="Times New Roman" w:eastAsia="Batang" w:hAnsi="Times New Roman" w:cs="Times New Roman"/>
          <w:sz w:val="24"/>
          <w:szCs w:val="24"/>
          <w:lang w:eastAsia="fr-CA"/>
        </w:rPr>
        <w:t>VSLA</w:t>
      </w:r>
      <w:r w:rsidRPr="001109B1">
        <w:rPr>
          <w:rFonts w:ascii="Times New Roman" w:eastAsia="Batang" w:hAnsi="Times New Roman" w:cs="Times New Roman"/>
          <w:sz w:val="24"/>
          <w:szCs w:val="24"/>
          <w:lang w:eastAsia="fr-CA"/>
        </w:rPr>
        <w:tab/>
      </w:r>
      <w:r w:rsidRPr="001109B1">
        <w:rPr>
          <w:rFonts w:ascii="Times New Roman" w:eastAsia="Batang" w:hAnsi="Times New Roman" w:cs="Times New Roman"/>
          <w:sz w:val="24"/>
          <w:szCs w:val="24"/>
          <w:lang w:eastAsia="fr-CA"/>
        </w:rPr>
        <w:tab/>
      </w:r>
      <w:r w:rsidRPr="001109B1">
        <w:rPr>
          <w:rFonts w:ascii="Times New Roman" w:eastAsia="Batang" w:hAnsi="Times New Roman" w:cs="Times New Roman"/>
          <w:sz w:val="24"/>
          <w:szCs w:val="24"/>
          <w:lang w:eastAsia="fr-CA"/>
        </w:rPr>
        <w:tab/>
        <w:t>: Association villageoise d’épargne et de crédit</w:t>
      </w:r>
    </w:p>
    <w:p w14:paraId="5EF2E770" w14:textId="77777777" w:rsidR="0070662D" w:rsidRPr="001109B1" w:rsidRDefault="0070662D" w:rsidP="00B07592">
      <w:pPr>
        <w:spacing w:after="200" w:line="276" w:lineRule="auto"/>
        <w:jc w:val="both"/>
        <w:rPr>
          <w:rFonts w:ascii="Times New Roman" w:hAnsi="Times New Roman" w:cs="Times New Roman"/>
          <w:sz w:val="24"/>
          <w:szCs w:val="24"/>
        </w:rPr>
      </w:pPr>
      <w:r w:rsidRPr="001109B1">
        <w:rPr>
          <w:rFonts w:ascii="Times New Roman" w:hAnsi="Times New Roman" w:cs="Times New Roman"/>
          <w:sz w:val="24"/>
          <w:szCs w:val="24"/>
        </w:rPr>
        <w:br w:type="page"/>
      </w:r>
    </w:p>
    <w:p w14:paraId="27A58A4E" w14:textId="77777777" w:rsidR="0070662D" w:rsidRPr="001109B1" w:rsidRDefault="0070662D" w:rsidP="00B07592">
      <w:pPr>
        <w:keepNext/>
        <w:keepLines/>
        <w:spacing w:before="100" w:beforeAutospacing="1" w:after="100" w:afterAutospacing="1" w:line="362" w:lineRule="auto"/>
        <w:ind w:left="57" w:right="113"/>
        <w:jc w:val="both"/>
        <w:outlineLvl w:val="0"/>
        <w:rPr>
          <w:rFonts w:ascii="Times New Roman" w:eastAsia="Times New Roman" w:hAnsi="Times New Roman" w:cs="Times New Roman"/>
          <w:color w:val="2E74B5"/>
          <w:sz w:val="24"/>
          <w:szCs w:val="24"/>
        </w:rPr>
      </w:pPr>
      <w:bookmarkStart w:id="1" w:name="_Toc509210561"/>
      <w:bookmarkStart w:id="2" w:name="_Toc509210594"/>
      <w:bookmarkStart w:id="3" w:name="_Toc509227477"/>
    </w:p>
    <w:sdt>
      <w:sdtPr>
        <w:rPr>
          <w:rFonts w:ascii="Times New Roman" w:hAnsi="Times New Roman" w:cs="Times New Roman"/>
          <w:sz w:val="24"/>
          <w:szCs w:val="24"/>
        </w:rPr>
        <w:id w:val="-912163206"/>
        <w:docPartObj>
          <w:docPartGallery w:val="Table of Contents"/>
          <w:docPartUnique/>
        </w:docPartObj>
      </w:sdtPr>
      <w:sdtEndPr>
        <w:rPr>
          <w:b/>
          <w:bCs/>
        </w:rPr>
      </w:sdtEndPr>
      <w:sdtContent>
        <w:p w14:paraId="14B7AB47" w14:textId="77777777" w:rsidR="0070662D" w:rsidRPr="001109B1" w:rsidRDefault="0070662D" w:rsidP="00B07592">
          <w:pPr>
            <w:keepNext/>
            <w:keepLines/>
            <w:spacing w:before="240" w:after="0"/>
            <w:jc w:val="both"/>
            <w:rPr>
              <w:rFonts w:ascii="Times New Roman" w:eastAsiaTheme="majorEastAsia" w:hAnsi="Times New Roman" w:cs="Times New Roman"/>
              <w:color w:val="2F5496" w:themeColor="accent1" w:themeShade="BF"/>
              <w:sz w:val="24"/>
              <w:szCs w:val="24"/>
              <w:lang w:eastAsia="fr-FR"/>
            </w:rPr>
          </w:pPr>
          <w:r w:rsidRPr="001109B1">
            <w:rPr>
              <w:rFonts w:ascii="Times New Roman" w:eastAsiaTheme="majorEastAsia" w:hAnsi="Times New Roman" w:cs="Times New Roman"/>
              <w:color w:val="2F5496" w:themeColor="accent1" w:themeShade="BF"/>
              <w:sz w:val="24"/>
              <w:szCs w:val="24"/>
              <w:lang w:eastAsia="fr-FR"/>
            </w:rPr>
            <w:t>Table des matières</w:t>
          </w:r>
        </w:p>
        <w:p w14:paraId="098657FF" w14:textId="7E4448DA" w:rsidR="00650BD3" w:rsidRDefault="0070662D">
          <w:pPr>
            <w:pStyle w:val="TM3"/>
            <w:tabs>
              <w:tab w:val="right" w:leader="dot" w:pos="9912"/>
            </w:tabs>
            <w:rPr>
              <w:rFonts w:eastAsiaTheme="minorEastAsia"/>
              <w:noProof/>
              <w:lang w:eastAsia="fr-FR"/>
            </w:rPr>
          </w:pPr>
          <w:r w:rsidRPr="001109B1">
            <w:rPr>
              <w:rFonts w:ascii="Times New Roman" w:hAnsi="Times New Roman" w:cs="Times New Roman"/>
              <w:sz w:val="24"/>
              <w:szCs w:val="24"/>
            </w:rPr>
            <w:fldChar w:fldCharType="begin"/>
          </w:r>
          <w:r w:rsidRPr="001109B1">
            <w:rPr>
              <w:rFonts w:ascii="Times New Roman" w:hAnsi="Times New Roman" w:cs="Times New Roman"/>
              <w:sz w:val="24"/>
              <w:szCs w:val="24"/>
            </w:rPr>
            <w:instrText xml:space="preserve"> TOC \o "1-3" \h \z \u </w:instrText>
          </w:r>
          <w:r w:rsidRPr="001109B1">
            <w:rPr>
              <w:rFonts w:ascii="Times New Roman" w:hAnsi="Times New Roman" w:cs="Times New Roman"/>
              <w:sz w:val="24"/>
              <w:szCs w:val="24"/>
            </w:rPr>
            <w:fldChar w:fldCharType="separate"/>
          </w:r>
          <w:hyperlink w:anchor="_Toc90397221" w:history="1">
            <w:r w:rsidR="00650BD3" w:rsidRPr="005402D3">
              <w:rPr>
                <w:rStyle w:val="Lienhypertexte"/>
                <w:rFonts w:ascii="Times New Roman" w:eastAsia="Hiragino Mincho ProN W3" w:hAnsi="Times New Roman"/>
                <w:b/>
                <w:bCs/>
                <w:noProof/>
              </w:rPr>
              <w:t>LISTE DES ABREVIATIONS</w:t>
            </w:r>
            <w:r w:rsidR="00650BD3">
              <w:rPr>
                <w:noProof/>
                <w:webHidden/>
              </w:rPr>
              <w:tab/>
            </w:r>
            <w:r w:rsidR="00650BD3">
              <w:rPr>
                <w:noProof/>
                <w:webHidden/>
              </w:rPr>
              <w:fldChar w:fldCharType="begin"/>
            </w:r>
            <w:r w:rsidR="00650BD3">
              <w:rPr>
                <w:noProof/>
                <w:webHidden/>
              </w:rPr>
              <w:instrText xml:space="preserve"> PAGEREF _Toc90397221 \h </w:instrText>
            </w:r>
            <w:r w:rsidR="00650BD3">
              <w:rPr>
                <w:noProof/>
                <w:webHidden/>
              </w:rPr>
            </w:r>
            <w:r w:rsidR="00650BD3">
              <w:rPr>
                <w:noProof/>
                <w:webHidden/>
              </w:rPr>
              <w:fldChar w:fldCharType="separate"/>
            </w:r>
            <w:r w:rsidR="0072196A">
              <w:rPr>
                <w:noProof/>
                <w:webHidden/>
              </w:rPr>
              <w:t>2</w:t>
            </w:r>
            <w:r w:rsidR="00650BD3">
              <w:rPr>
                <w:noProof/>
                <w:webHidden/>
              </w:rPr>
              <w:fldChar w:fldCharType="end"/>
            </w:r>
          </w:hyperlink>
        </w:p>
        <w:p w14:paraId="01EA911B" w14:textId="04F6D788" w:rsidR="00650BD3" w:rsidRDefault="00D24662">
          <w:pPr>
            <w:pStyle w:val="TM3"/>
            <w:tabs>
              <w:tab w:val="right" w:leader="dot" w:pos="9912"/>
            </w:tabs>
            <w:rPr>
              <w:rFonts w:eastAsiaTheme="minorEastAsia"/>
              <w:noProof/>
              <w:lang w:eastAsia="fr-FR"/>
            </w:rPr>
          </w:pPr>
          <w:hyperlink w:anchor="_Toc90397222" w:history="1">
            <w:r w:rsidR="00650BD3" w:rsidRPr="005402D3">
              <w:rPr>
                <w:rStyle w:val="Lienhypertexte"/>
                <w:rFonts w:ascii="Times New Roman" w:hAnsi="Times New Roman"/>
                <w:b/>
                <w:bCs/>
                <w:noProof/>
              </w:rPr>
              <w:t>INTRODUCTION GENERALE</w:t>
            </w:r>
            <w:r w:rsidR="00650BD3">
              <w:rPr>
                <w:noProof/>
                <w:webHidden/>
              </w:rPr>
              <w:tab/>
            </w:r>
            <w:r w:rsidR="00650BD3">
              <w:rPr>
                <w:noProof/>
                <w:webHidden/>
              </w:rPr>
              <w:fldChar w:fldCharType="begin"/>
            </w:r>
            <w:r w:rsidR="00650BD3">
              <w:rPr>
                <w:noProof/>
                <w:webHidden/>
              </w:rPr>
              <w:instrText xml:space="preserve"> PAGEREF _Toc90397222 \h </w:instrText>
            </w:r>
            <w:r w:rsidR="00650BD3">
              <w:rPr>
                <w:noProof/>
                <w:webHidden/>
              </w:rPr>
            </w:r>
            <w:r w:rsidR="00650BD3">
              <w:rPr>
                <w:noProof/>
                <w:webHidden/>
              </w:rPr>
              <w:fldChar w:fldCharType="separate"/>
            </w:r>
            <w:r w:rsidR="0072196A">
              <w:rPr>
                <w:noProof/>
                <w:webHidden/>
              </w:rPr>
              <w:t>5</w:t>
            </w:r>
            <w:r w:rsidR="00650BD3">
              <w:rPr>
                <w:noProof/>
                <w:webHidden/>
              </w:rPr>
              <w:fldChar w:fldCharType="end"/>
            </w:r>
          </w:hyperlink>
        </w:p>
        <w:p w14:paraId="1ECD6684" w14:textId="6BF3D46A" w:rsidR="00650BD3" w:rsidRDefault="00D24662">
          <w:pPr>
            <w:pStyle w:val="TM3"/>
            <w:tabs>
              <w:tab w:val="right" w:leader="dot" w:pos="9912"/>
            </w:tabs>
            <w:rPr>
              <w:rFonts w:eastAsiaTheme="minorEastAsia"/>
              <w:noProof/>
              <w:lang w:eastAsia="fr-FR"/>
            </w:rPr>
          </w:pPr>
          <w:hyperlink w:anchor="_Toc90397223" w:history="1">
            <w:r w:rsidR="00650BD3" w:rsidRPr="005402D3">
              <w:rPr>
                <w:rStyle w:val="Lienhypertexte"/>
                <w:rFonts w:ascii="Times New Roman" w:hAnsi="Times New Roman"/>
                <w:b/>
                <w:bCs/>
                <w:noProof/>
              </w:rPr>
              <w:t>CHAPITRE 1 : ORGANISATION DES ATELIERS PROVINCIAUX ET COMMUNAUX D’INFORMATION SUR LE   PROJET   ET DE MISE EN PLACE/REDYNAMISATION DES RESEAUX PROVINCIAUX ET COMMUNAUX DE LUTTE CONTRE LES VSBG</w:t>
            </w:r>
            <w:r w:rsidR="00650BD3">
              <w:rPr>
                <w:noProof/>
                <w:webHidden/>
              </w:rPr>
              <w:tab/>
            </w:r>
            <w:r w:rsidR="00650BD3">
              <w:rPr>
                <w:noProof/>
                <w:webHidden/>
              </w:rPr>
              <w:fldChar w:fldCharType="begin"/>
            </w:r>
            <w:r w:rsidR="00650BD3">
              <w:rPr>
                <w:noProof/>
                <w:webHidden/>
              </w:rPr>
              <w:instrText xml:space="preserve"> PAGEREF _Toc90397223 \h </w:instrText>
            </w:r>
            <w:r w:rsidR="00650BD3">
              <w:rPr>
                <w:noProof/>
                <w:webHidden/>
              </w:rPr>
            </w:r>
            <w:r w:rsidR="00650BD3">
              <w:rPr>
                <w:noProof/>
                <w:webHidden/>
              </w:rPr>
              <w:fldChar w:fldCharType="separate"/>
            </w:r>
            <w:r w:rsidR="0072196A">
              <w:rPr>
                <w:noProof/>
                <w:webHidden/>
              </w:rPr>
              <w:t>8</w:t>
            </w:r>
            <w:r w:rsidR="00650BD3">
              <w:rPr>
                <w:noProof/>
                <w:webHidden/>
              </w:rPr>
              <w:fldChar w:fldCharType="end"/>
            </w:r>
          </w:hyperlink>
        </w:p>
        <w:p w14:paraId="48E2A827" w14:textId="30868186" w:rsidR="00650BD3" w:rsidRDefault="00D24662">
          <w:pPr>
            <w:pStyle w:val="TM3"/>
            <w:tabs>
              <w:tab w:val="right" w:leader="dot" w:pos="9912"/>
            </w:tabs>
            <w:rPr>
              <w:rFonts w:eastAsiaTheme="minorEastAsia"/>
              <w:noProof/>
              <w:lang w:eastAsia="fr-FR"/>
            </w:rPr>
          </w:pPr>
          <w:hyperlink w:anchor="_Toc90397224" w:history="1">
            <w:r w:rsidR="00650BD3" w:rsidRPr="005402D3">
              <w:rPr>
                <w:rStyle w:val="Lienhypertexte"/>
                <w:rFonts w:ascii="Times New Roman" w:hAnsi="Times New Roman"/>
                <w:b/>
                <w:bCs/>
                <w:noProof/>
              </w:rPr>
              <w:t>1.1 Contexte et Justification</w:t>
            </w:r>
            <w:r w:rsidR="00650BD3">
              <w:rPr>
                <w:noProof/>
                <w:webHidden/>
              </w:rPr>
              <w:tab/>
            </w:r>
            <w:r w:rsidR="00650BD3">
              <w:rPr>
                <w:noProof/>
                <w:webHidden/>
              </w:rPr>
              <w:fldChar w:fldCharType="begin"/>
            </w:r>
            <w:r w:rsidR="00650BD3">
              <w:rPr>
                <w:noProof/>
                <w:webHidden/>
              </w:rPr>
              <w:instrText xml:space="preserve"> PAGEREF _Toc90397224 \h </w:instrText>
            </w:r>
            <w:r w:rsidR="00650BD3">
              <w:rPr>
                <w:noProof/>
                <w:webHidden/>
              </w:rPr>
            </w:r>
            <w:r w:rsidR="00650BD3">
              <w:rPr>
                <w:noProof/>
                <w:webHidden/>
              </w:rPr>
              <w:fldChar w:fldCharType="separate"/>
            </w:r>
            <w:r w:rsidR="0072196A">
              <w:rPr>
                <w:noProof/>
                <w:webHidden/>
              </w:rPr>
              <w:t>8</w:t>
            </w:r>
            <w:r w:rsidR="00650BD3">
              <w:rPr>
                <w:noProof/>
                <w:webHidden/>
              </w:rPr>
              <w:fldChar w:fldCharType="end"/>
            </w:r>
          </w:hyperlink>
        </w:p>
        <w:p w14:paraId="3A59B49D" w14:textId="7C1043D8" w:rsidR="00650BD3" w:rsidRDefault="00D24662">
          <w:pPr>
            <w:pStyle w:val="TM3"/>
            <w:tabs>
              <w:tab w:val="right" w:leader="dot" w:pos="9912"/>
            </w:tabs>
            <w:rPr>
              <w:rFonts w:eastAsiaTheme="minorEastAsia"/>
              <w:noProof/>
              <w:lang w:eastAsia="fr-FR"/>
            </w:rPr>
          </w:pPr>
          <w:hyperlink w:anchor="_Toc90397225" w:history="1">
            <w:r w:rsidR="00650BD3" w:rsidRPr="005402D3">
              <w:rPr>
                <w:rStyle w:val="Lienhypertexte"/>
                <w:rFonts w:ascii="Times New Roman" w:hAnsi="Times New Roman"/>
                <w:b/>
                <w:bCs/>
                <w:noProof/>
              </w:rPr>
              <w:t>1.2. Résultats atteints</w:t>
            </w:r>
            <w:r w:rsidR="00650BD3">
              <w:rPr>
                <w:noProof/>
                <w:webHidden/>
              </w:rPr>
              <w:tab/>
            </w:r>
            <w:r w:rsidR="00650BD3">
              <w:rPr>
                <w:noProof/>
                <w:webHidden/>
              </w:rPr>
              <w:fldChar w:fldCharType="begin"/>
            </w:r>
            <w:r w:rsidR="00650BD3">
              <w:rPr>
                <w:noProof/>
                <w:webHidden/>
              </w:rPr>
              <w:instrText xml:space="preserve"> PAGEREF _Toc90397225 \h </w:instrText>
            </w:r>
            <w:r w:rsidR="00650BD3">
              <w:rPr>
                <w:noProof/>
                <w:webHidden/>
              </w:rPr>
            </w:r>
            <w:r w:rsidR="00650BD3">
              <w:rPr>
                <w:noProof/>
                <w:webHidden/>
              </w:rPr>
              <w:fldChar w:fldCharType="separate"/>
            </w:r>
            <w:r w:rsidR="0072196A">
              <w:rPr>
                <w:noProof/>
                <w:webHidden/>
              </w:rPr>
              <w:t>8</w:t>
            </w:r>
            <w:r w:rsidR="00650BD3">
              <w:rPr>
                <w:noProof/>
                <w:webHidden/>
              </w:rPr>
              <w:fldChar w:fldCharType="end"/>
            </w:r>
          </w:hyperlink>
        </w:p>
        <w:p w14:paraId="1E72B9B6" w14:textId="1B89D369" w:rsidR="00650BD3" w:rsidRDefault="00D24662">
          <w:pPr>
            <w:pStyle w:val="TM3"/>
            <w:tabs>
              <w:tab w:val="right" w:leader="dot" w:pos="9912"/>
            </w:tabs>
            <w:rPr>
              <w:rFonts w:eastAsiaTheme="minorEastAsia"/>
              <w:noProof/>
              <w:lang w:eastAsia="fr-FR"/>
            </w:rPr>
          </w:pPr>
          <w:hyperlink w:anchor="_Toc90397226" w:history="1">
            <w:r w:rsidR="00650BD3" w:rsidRPr="005402D3">
              <w:rPr>
                <w:rStyle w:val="Lienhypertexte"/>
                <w:rFonts w:ascii="Times New Roman" w:hAnsi="Times New Roman"/>
                <w:b/>
                <w:bCs/>
                <w:noProof/>
              </w:rPr>
              <w:t>CHAPITRE 2 : ATELERS D’ACTUALISATION DE LA BASE DE DONNEES GENRE NATIONALE ET DE FORMATION DES GESTIONNAIRES DE LA BASE DE DONNEES</w:t>
            </w:r>
            <w:r w:rsidR="00650BD3">
              <w:rPr>
                <w:noProof/>
                <w:webHidden/>
              </w:rPr>
              <w:tab/>
            </w:r>
            <w:r w:rsidR="00650BD3">
              <w:rPr>
                <w:noProof/>
                <w:webHidden/>
              </w:rPr>
              <w:fldChar w:fldCharType="begin"/>
            </w:r>
            <w:r w:rsidR="00650BD3">
              <w:rPr>
                <w:noProof/>
                <w:webHidden/>
              </w:rPr>
              <w:instrText xml:space="preserve"> PAGEREF _Toc90397226 \h </w:instrText>
            </w:r>
            <w:r w:rsidR="00650BD3">
              <w:rPr>
                <w:noProof/>
                <w:webHidden/>
              </w:rPr>
            </w:r>
            <w:r w:rsidR="00650BD3">
              <w:rPr>
                <w:noProof/>
                <w:webHidden/>
              </w:rPr>
              <w:fldChar w:fldCharType="separate"/>
            </w:r>
            <w:r w:rsidR="0072196A">
              <w:rPr>
                <w:noProof/>
                <w:webHidden/>
              </w:rPr>
              <w:t>10</w:t>
            </w:r>
            <w:r w:rsidR="00650BD3">
              <w:rPr>
                <w:noProof/>
                <w:webHidden/>
              </w:rPr>
              <w:fldChar w:fldCharType="end"/>
            </w:r>
          </w:hyperlink>
        </w:p>
        <w:p w14:paraId="324B4A51" w14:textId="7E828ECB" w:rsidR="00650BD3" w:rsidRDefault="00D24662">
          <w:pPr>
            <w:pStyle w:val="TM3"/>
            <w:tabs>
              <w:tab w:val="right" w:leader="dot" w:pos="9912"/>
            </w:tabs>
            <w:rPr>
              <w:rFonts w:eastAsiaTheme="minorEastAsia"/>
              <w:noProof/>
              <w:lang w:eastAsia="fr-FR"/>
            </w:rPr>
          </w:pPr>
          <w:hyperlink w:anchor="_Toc90397227" w:history="1">
            <w:r w:rsidR="00650BD3" w:rsidRPr="005402D3">
              <w:rPr>
                <w:rStyle w:val="Lienhypertexte"/>
                <w:rFonts w:ascii="Times New Roman" w:hAnsi="Times New Roman"/>
                <w:b/>
                <w:bCs/>
                <w:noProof/>
              </w:rPr>
              <w:t>2.1 Contexte et Justification</w:t>
            </w:r>
            <w:r w:rsidR="00650BD3">
              <w:rPr>
                <w:noProof/>
                <w:webHidden/>
              </w:rPr>
              <w:tab/>
            </w:r>
            <w:r w:rsidR="00650BD3">
              <w:rPr>
                <w:noProof/>
                <w:webHidden/>
              </w:rPr>
              <w:fldChar w:fldCharType="begin"/>
            </w:r>
            <w:r w:rsidR="00650BD3">
              <w:rPr>
                <w:noProof/>
                <w:webHidden/>
              </w:rPr>
              <w:instrText xml:space="preserve"> PAGEREF _Toc90397227 \h </w:instrText>
            </w:r>
            <w:r w:rsidR="00650BD3">
              <w:rPr>
                <w:noProof/>
                <w:webHidden/>
              </w:rPr>
            </w:r>
            <w:r w:rsidR="00650BD3">
              <w:rPr>
                <w:noProof/>
                <w:webHidden/>
              </w:rPr>
              <w:fldChar w:fldCharType="separate"/>
            </w:r>
            <w:r w:rsidR="0072196A">
              <w:rPr>
                <w:noProof/>
                <w:webHidden/>
              </w:rPr>
              <w:t>10</w:t>
            </w:r>
            <w:r w:rsidR="00650BD3">
              <w:rPr>
                <w:noProof/>
                <w:webHidden/>
              </w:rPr>
              <w:fldChar w:fldCharType="end"/>
            </w:r>
          </w:hyperlink>
        </w:p>
        <w:p w14:paraId="0D6EDF0B" w14:textId="16BA673C" w:rsidR="00650BD3" w:rsidRDefault="00D24662">
          <w:pPr>
            <w:pStyle w:val="TM3"/>
            <w:tabs>
              <w:tab w:val="right" w:leader="dot" w:pos="9912"/>
            </w:tabs>
            <w:rPr>
              <w:rFonts w:eastAsiaTheme="minorEastAsia"/>
              <w:noProof/>
              <w:lang w:eastAsia="fr-FR"/>
            </w:rPr>
          </w:pPr>
          <w:hyperlink w:anchor="_Toc90397228" w:history="1">
            <w:r w:rsidR="00650BD3" w:rsidRPr="005402D3">
              <w:rPr>
                <w:rStyle w:val="Lienhypertexte"/>
                <w:rFonts w:ascii="Times New Roman" w:hAnsi="Times New Roman"/>
                <w:b/>
                <w:bCs/>
                <w:noProof/>
              </w:rPr>
              <w:t>2.2 Résultats atteints</w:t>
            </w:r>
            <w:r w:rsidR="00650BD3">
              <w:rPr>
                <w:noProof/>
                <w:webHidden/>
              </w:rPr>
              <w:tab/>
            </w:r>
            <w:r w:rsidR="00650BD3">
              <w:rPr>
                <w:noProof/>
                <w:webHidden/>
              </w:rPr>
              <w:fldChar w:fldCharType="begin"/>
            </w:r>
            <w:r w:rsidR="00650BD3">
              <w:rPr>
                <w:noProof/>
                <w:webHidden/>
              </w:rPr>
              <w:instrText xml:space="preserve"> PAGEREF _Toc90397228 \h </w:instrText>
            </w:r>
            <w:r w:rsidR="00650BD3">
              <w:rPr>
                <w:noProof/>
                <w:webHidden/>
              </w:rPr>
            </w:r>
            <w:r w:rsidR="00650BD3">
              <w:rPr>
                <w:noProof/>
                <w:webHidden/>
              </w:rPr>
              <w:fldChar w:fldCharType="separate"/>
            </w:r>
            <w:r w:rsidR="0072196A">
              <w:rPr>
                <w:noProof/>
                <w:webHidden/>
              </w:rPr>
              <w:t>11</w:t>
            </w:r>
            <w:r w:rsidR="00650BD3">
              <w:rPr>
                <w:noProof/>
                <w:webHidden/>
              </w:rPr>
              <w:fldChar w:fldCharType="end"/>
            </w:r>
          </w:hyperlink>
        </w:p>
        <w:p w14:paraId="716F65C3" w14:textId="7B36E8FE" w:rsidR="00650BD3" w:rsidRDefault="00D24662">
          <w:pPr>
            <w:pStyle w:val="TM3"/>
            <w:tabs>
              <w:tab w:val="right" w:leader="dot" w:pos="9912"/>
            </w:tabs>
            <w:rPr>
              <w:rFonts w:eastAsiaTheme="minorEastAsia"/>
              <w:noProof/>
              <w:lang w:eastAsia="fr-FR"/>
            </w:rPr>
          </w:pPr>
          <w:hyperlink w:anchor="_Toc90397229" w:history="1">
            <w:r w:rsidR="00650BD3" w:rsidRPr="005402D3">
              <w:rPr>
                <w:rStyle w:val="Lienhypertexte"/>
                <w:rFonts w:ascii="Times New Roman" w:hAnsi="Times New Roman"/>
                <w:b/>
                <w:bCs/>
                <w:noProof/>
              </w:rPr>
              <w:t>2.3 : Recommandations pour la pérennisation de la BDDGN</w:t>
            </w:r>
            <w:r w:rsidR="00650BD3">
              <w:rPr>
                <w:noProof/>
                <w:webHidden/>
              </w:rPr>
              <w:tab/>
            </w:r>
            <w:r w:rsidR="00650BD3">
              <w:rPr>
                <w:noProof/>
                <w:webHidden/>
              </w:rPr>
              <w:fldChar w:fldCharType="begin"/>
            </w:r>
            <w:r w:rsidR="00650BD3">
              <w:rPr>
                <w:noProof/>
                <w:webHidden/>
              </w:rPr>
              <w:instrText xml:space="preserve"> PAGEREF _Toc90397229 \h </w:instrText>
            </w:r>
            <w:r w:rsidR="00650BD3">
              <w:rPr>
                <w:noProof/>
                <w:webHidden/>
              </w:rPr>
            </w:r>
            <w:r w:rsidR="00650BD3">
              <w:rPr>
                <w:noProof/>
                <w:webHidden/>
              </w:rPr>
              <w:fldChar w:fldCharType="separate"/>
            </w:r>
            <w:r w:rsidR="0072196A">
              <w:rPr>
                <w:noProof/>
                <w:webHidden/>
              </w:rPr>
              <w:t>12</w:t>
            </w:r>
            <w:r w:rsidR="00650BD3">
              <w:rPr>
                <w:noProof/>
                <w:webHidden/>
              </w:rPr>
              <w:fldChar w:fldCharType="end"/>
            </w:r>
          </w:hyperlink>
        </w:p>
        <w:p w14:paraId="599FCF97" w14:textId="7025556D" w:rsidR="00650BD3" w:rsidRDefault="00D24662">
          <w:pPr>
            <w:pStyle w:val="TM3"/>
            <w:tabs>
              <w:tab w:val="right" w:leader="dot" w:pos="9912"/>
            </w:tabs>
            <w:rPr>
              <w:rFonts w:eastAsiaTheme="minorEastAsia"/>
              <w:noProof/>
              <w:lang w:eastAsia="fr-FR"/>
            </w:rPr>
          </w:pPr>
          <w:hyperlink w:anchor="_Toc90397230" w:history="1">
            <w:r w:rsidR="00650BD3" w:rsidRPr="005402D3">
              <w:rPr>
                <w:rStyle w:val="Lienhypertexte"/>
                <w:rFonts w:ascii="Times New Roman" w:hAnsi="Times New Roman"/>
                <w:b/>
                <w:bCs/>
                <w:noProof/>
              </w:rPr>
              <w:t>CHAPITRE 3 : ATELIERS DE FORMATION ET DE RECYCLAGE DES IMBONEZA SUR LE FONCTIONNEMENT DU SYSTEME D’ALERTE RAPIDE</w:t>
            </w:r>
            <w:r w:rsidR="00650BD3">
              <w:rPr>
                <w:noProof/>
                <w:webHidden/>
              </w:rPr>
              <w:tab/>
            </w:r>
            <w:r w:rsidR="00650BD3">
              <w:rPr>
                <w:noProof/>
                <w:webHidden/>
              </w:rPr>
              <w:fldChar w:fldCharType="begin"/>
            </w:r>
            <w:r w:rsidR="00650BD3">
              <w:rPr>
                <w:noProof/>
                <w:webHidden/>
              </w:rPr>
              <w:instrText xml:space="preserve"> PAGEREF _Toc90397230 \h </w:instrText>
            </w:r>
            <w:r w:rsidR="00650BD3">
              <w:rPr>
                <w:noProof/>
                <w:webHidden/>
              </w:rPr>
            </w:r>
            <w:r w:rsidR="00650BD3">
              <w:rPr>
                <w:noProof/>
                <w:webHidden/>
              </w:rPr>
              <w:fldChar w:fldCharType="separate"/>
            </w:r>
            <w:r w:rsidR="0072196A">
              <w:rPr>
                <w:noProof/>
                <w:webHidden/>
              </w:rPr>
              <w:t>13</w:t>
            </w:r>
            <w:r w:rsidR="00650BD3">
              <w:rPr>
                <w:noProof/>
                <w:webHidden/>
              </w:rPr>
              <w:fldChar w:fldCharType="end"/>
            </w:r>
          </w:hyperlink>
        </w:p>
        <w:p w14:paraId="62EBC778" w14:textId="574B8A9A" w:rsidR="00650BD3" w:rsidRDefault="00D24662">
          <w:pPr>
            <w:pStyle w:val="TM3"/>
            <w:tabs>
              <w:tab w:val="right" w:leader="dot" w:pos="9912"/>
            </w:tabs>
            <w:rPr>
              <w:rFonts w:eastAsiaTheme="minorEastAsia"/>
              <w:noProof/>
              <w:lang w:eastAsia="fr-FR"/>
            </w:rPr>
          </w:pPr>
          <w:hyperlink w:anchor="_Toc90397231" w:history="1">
            <w:r w:rsidR="00650BD3" w:rsidRPr="005402D3">
              <w:rPr>
                <w:rStyle w:val="Lienhypertexte"/>
                <w:rFonts w:ascii="Times New Roman" w:hAnsi="Times New Roman"/>
                <w:b/>
                <w:bCs/>
                <w:noProof/>
              </w:rPr>
              <w:t>3.1 Contexte et justification</w:t>
            </w:r>
            <w:r w:rsidR="00650BD3">
              <w:rPr>
                <w:noProof/>
                <w:webHidden/>
              </w:rPr>
              <w:tab/>
            </w:r>
            <w:r w:rsidR="00650BD3">
              <w:rPr>
                <w:noProof/>
                <w:webHidden/>
              </w:rPr>
              <w:fldChar w:fldCharType="begin"/>
            </w:r>
            <w:r w:rsidR="00650BD3">
              <w:rPr>
                <w:noProof/>
                <w:webHidden/>
              </w:rPr>
              <w:instrText xml:space="preserve"> PAGEREF _Toc90397231 \h </w:instrText>
            </w:r>
            <w:r w:rsidR="00650BD3">
              <w:rPr>
                <w:noProof/>
                <w:webHidden/>
              </w:rPr>
            </w:r>
            <w:r w:rsidR="00650BD3">
              <w:rPr>
                <w:noProof/>
                <w:webHidden/>
              </w:rPr>
              <w:fldChar w:fldCharType="separate"/>
            </w:r>
            <w:r w:rsidR="0072196A">
              <w:rPr>
                <w:noProof/>
                <w:webHidden/>
              </w:rPr>
              <w:t>13</w:t>
            </w:r>
            <w:r w:rsidR="00650BD3">
              <w:rPr>
                <w:noProof/>
                <w:webHidden/>
              </w:rPr>
              <w:fldChar w:fldCharType="end"/>
            </w:r>
          </w:hyperlink>
        </w:p>
        <w:p w14:paraId="0A502ADA" w14:textId="11C281C1" w:rsidR="00650BD3" w:rsidRDefault="00D24662">
          <w:pPr>
            <w:pStyle w:val="TM3"/>
            <w:tabs>
              <w:tab w:val="right" w:leader="dot" w:pos="9912"/>
            </w:tabs>
            <w:rPr>
              <w:rFonts w:eastAsiaTheme="minorEastAsia"/>
              <w:noProof/>
              <w:lang w:eastAsia="fr-FR"/>
            </w:rPr>
          </w:pPr>
          <w:hyperlink w:anchor="_Toc90397232" w:history="1">
            <w:r w:rsidR="00650BD3" w:rsidRPr="005402D3">
              <w:rPr>
                <w:rStyle w:val="Lienhypertexte"/>
                <w:rFonts w:ascii="Times New Roman" w:hAnsi="Times New Roman"/>
                <w:b/>
                <w:bCs/>
                <w:noProof/>
              </w:rPr>
              <w:t>3.2 Résultats atteints</w:t>
            </w:r>
            <w:r w:rsidR="00650BD3">
              <w:rPr>
                <w:noProof/>
                <w:webHidden/>
              </w:rPr>
              <w:tab/>
            </w:r>
            <w:r w:rsidR="00650BD3">
              <w:rPr>
                <w:noProof/>
                <w:webHidden/>
              </w:rPr>
              <w:fldChar w:fldCharType="begin"/>
            </w:r>
            <w:r w:rsidR="00650BD3">
              <w:rPr>
                <w:noProof/>
                <w:webHidden/>
              </w:rPr>
              <w:instrText xml:space="preserve"> PAGEREF _Toc90397232 \h </w:instrText>
            </w:r>
            <w:r w:rsidR="00650BD3">
              <w:rPr>
                <w:noProof/>
                <w:webHidden/>
              </w:rPr>
            </w:r>
            <w:r w:rsidR="00650BD3">
              <w:rPr>
                <w:noProof/>
                <w:webHidden/>
              </w:rPr>
              <w:fldChar w:fldCharType="separate"/>
            </w:r>
            <w:r w:rsidR="0072196A">
              <w:rPr>
                <w:noProof/>
                <w:webHidden/>
              </w:rPr>
              <w:t>14</w:t>
            </w:r>
            <w:r w:rsidR="00650BD3">
              <w:rPr>
                <w:noProof/>
                <w:webHidden/>
              </w:rPr>
              <w:fldChar w:fldCharType="end"/>
            </w:r>
          </w:hyperlink>
        </w:p>
        <w:p w14:paraId="4088A205" w14:textId="72FB4591" w:rsidR="00650BD3" w:rsidRDefault="00D24662">
          <w:pPr>
            <w:pStyle w:val="TM3"/>
            <w:tabs>
              <w:tab w:val="right" w:leader="dot" w:pos="9912"/>
            </w:tabs>
            <w:rPr>
              <w:rFonts w:eastAsiaTheme="minorEastAsia"/>
              <w:noProof/>
              <w:lang w:eastAsia="fr-FR"/>
            </w:rPr>
          </w:pPr>
          <w:hyperlink w:anchor="_Toc90397233" w:history="1">
            <w:r w:rsidR="00650BD3" w:rsidRPr="005402D3">
              <w:rPr>
                <w:rStyle w:val="Lienhypertexte"/>
                <w:rFonts w:ascii="Times New Roman" w:hAnsi="Times New Roman"/>
                <w:b/>
                <w:bCs/>
                <w:noProof/>
              </w:rPr>
              <w:t>3.3 :Défis et contraintes rencontr</w:t>
            </w:r>
            <w:r w:rsidR="00650BD3" w:rsidRPr="005402D3">
              <w:rPr>
                <w:rStyle w:val="Lienhypertexte"/>
                <w:rFonts w:ascii="Times New Roman" w:eastAsia="Calibri" w:hAnsi="Times New Roman"/>
                <w:b/>
                <w:bCs/>
                <w:noProof/>
              </w:rPr>
              <w:t>ées</w:t>
            </w:r>
            <w:r w:rsidR="00650BD3">
              <w:rPr>
                <w:noProof/>
                <w:webHidden/>
              </w:rPr>
              <w:tab/>
            </w:r>
            <w:r w:rsidR="00650BD3">
              <w:rPr>
                <w:noProof/>
                <w:webHidden/>
              </w:rPr>
              <w:fldChar w:fldCharType="begin"/>
            </w:r>
            <w:r w:rsidR="00650BD3">
              <w:rPr>
                <w:noProof/>
                <w:webHidden/>
              </w:rPr>
              <w:instrText xml:space="preserve"> PAGEREF _Toc90397233 \h </w:instrText>
            </w:r>
            <w:r w:rsidR="00650BD3">
              <w:rPr>
                <w:noProof/>
                <w:webHidden/>
              </w:rPr>
            </w:r>
            <w:r w:rsidR="00650BD3">
              <w:rPr>
                <w:noProof/>
                <w:webHidden/>
              </w:rPr>
              <w:fldChar w:fldCharType="separate"/>
            </w:r>
            <w:r w:rsidR="0072196A">
              <w:rPr>
                <w:noProof/>
                <w:webHidden/>
              </w:rPr>
              <w:t>15</w:t>
            </w:r>
            <w:r w:rsidR="00650BD3">
              <w:rPr>
                <w:noProof/>
                <w:webHidden/>
              </w:rPr>
              <w:fldChar w:fldCharType="end"/>
            </w:r>
          </w:hyperlink>
        </w:p>
        <w:p w14:paraId="54BC75D4" w14:textId="5E5DF9A1" w:rsidR="00650BD3" w:rsidRDefault="00D24662">
          <w:pPr>
            <w:pStyle w:val="TM3"/>
            <w:tabs>
              <w:tab w:val="right" w:leader="dot" w:pos="9912"/>
            </w:tabs>
            <w:rPr>
              <w:rFonts w:eastAsiaTheme="minorEastAsia"/>
              <w:noProof/>
              <w:lang w:eastAsia="fr-FR"/>
            </w:rPr>
          </w:pPr>
          <w:hyperlink w:anchor="_Toc90397234" w:history="1">
            <w:r w:rsidR="00650BD3" w:rsidRPr="005402D3">
              <w:rPr>
                <w:rStyle w:val="Lienhypertexte"/>
                <w:rFonts w:ascii="Times New Roman" w:eastAsia="SimSun" w:hAnsi="Times New Roman"/>
                <w:b/>
                <w:bCs/>
                <w:noProof/>
                <w:lang w:eastAsia="zh-CN"/>
              </w:rPr>
              <w:t>3.4 : Suggestions et recommandations</w:t>
            </w:r>
            <w:r w:rsidR="00650BD3">
              <w:rPr>
                <w:noProof/>
                <w:webHidden/>
              </w:rPr>
              <w:tab/>
            </w:r>
            <w:r w:rsidR="00650BD3">
              <w:rPr>
                <w:noProof/>
                <w:webHidden/>
              </w:rPr>
              <w:fldChar w:fldCharType="begin"/>
            </w:r>
            <w:r w:rsidR="00650BD3">
              <w:rPr>
                <w:noProof/>
                <w:webHidden/>
              </w:rPr>
              <w:instrText xml:space="preserve"> PAGEREF _Toc90397234 \h </w:instrText>
            </w:r>
            <w:r w:rsidR="00650BD3">
              <w:rPr>
                <w:noProof/>
                <w:webHidden/>
              </w:rPr>
            </w:r>
            <w:r w:rsidR="00650BD3">
              <w:rPr>
                <w:noProof/>
                <w:webHidden/>
              </w:rPr>
              <w:fldChar w:fldCharType="separate"/>
            </w:r>
            <w:r w:rsidR="0072196A">
              <w:rPr>
                <w:noProof/>
                <w:webHidden/>
              </w:rPr>
              <w:t>16</w:t>
            </w:r>
            <w:r w:rsidR="00650BD3">
              <w:rPr>
                <w:noProof/>
                <w:webHidden/>
              </w:rPr>
              <w:fldChar w:fldCharType="end"/>
            </w:r>
          </w:hyperlink>
        </w:p>
        <w:p w14:paraId="5D0121F4" w14:textId="34335BD6" w:rsidR="00650BD3" w:rsidRDefault="00D24662">
          <w:pPr>
            <w:pStyle w:val="TM3"/>
            <w:tabs>
              <w:tab w:val="right" w:leader="dot" w:pos="9912"/>
            </w:tabs>
            <w:rPr>
              <w:rFonts w:eastAsiaTheme="minorEastAsia"/>
              <w:noProof/>
              <w:lang w:eastAsia="fr-FR"/>
            </w:rPr>
          </w:pPr>
          <w:hyperlink w:anchor="_Toc90397235" w:history="1">
            <w:r w:rsidR="00650BD3" w:rsidRPr="005402D3">
              <w:rPr>
                <w:rStyle w:val="Lienhypertexte"/>
                <w:rFonts w:ascii="Times New Roman" w:hAnsi="Times New Roman"/>
                <w:b/>
                <w:bCs/>
                <w:noProof/>
              </w:rPr>
              <w:t>CHAPITRE 4 : ATELIERS DE VALIDATION DES GUIDES D’INTEGRATION DU GENRE AU MINISTERE DES INFRASTRUCTURES, DE L’EQUIPEMENT ET DES LOGEMENTS SOCAUX ET AU MINISTERE DES FINANCES, DU BUDGET ET DE LA PLANIFICATION ECONOMIQUE</w:t>
            </w:r>
            <w:r w:rsidR="00650BD3">
              <w:rPr>
                <w:noProof/>
                <w:webHidden/>
              </w:rPr>
              <w:tab/>
            </w:r>
            <w:r w:rsidR="00650BD3">
              <w:rPr>
                <w:noProof/>
                <w:webHidden/>
              </w:rPr>
              <w:fldChar w:fldCharType="begin"/>
            </w:r>
            <w:r w:rsidR="00650BD3">
              <w:rPr>
                <w:noProof/>
                <w:webHidden/>
              </w:rPr>
              <w:instrText xml:space="preserve"> PAGEREF _Toc90397235 \h </w:instrText>
            </w:r>
            <w:r w:rsidR="00650BD3">
              <w:rPr>
                <w:noProof/>
                <w:webHidden/>
              </w:rPr>
            </w:r>
            <w:r w:rsidR="00650BD3">
              <w:rPr>
                <w:noProof/>
                <w:webHidden/>
              </w:rPr>
              <w:fldChar w:fldCharType="separate"/>
            </w:r>
            <w:r w:rsidR="0072196A">
              <w:rPr>
                <w:noProof/>
                <w:webHidden/>
              </w:rPr>
              <w:t>17</w:t>
            </w:r>
            <w:r w:rsidR="00650BD3">
              <w:rPr>
                <w:noProof/>
                <w:webHidden/>
              </w:rPr>
              <w:fldChar w:fldCharType="end"/>
            </w:r>
          </w:hyperlink>
        </w:p>
        <w:p w14:paraId="0F80629D" w14:textId="6E1D7739" w:rsidR="00650BD3" w:rsidRDefault="00D24662">
          <w:pPr>
            <w:pStyle w:val="TM3"/>
            <w:tabs>
              <w:tab w:val="right" w:leader="dot" w:pos="9912"/>
            </w:tabs>
            <w:rPr>
              <w:rFonts w:eastAsiaTheme="minorEastAsia"/>
              <w:noProof/>
              <w:lang w:eastAsia="fr-FR"/>
            </w:rPr>
          </w:pPr>
          <w:hyperlink w:anchor="_Toc90397236" w:history="1">
            <w:r w:rsidR="00650BD3" w:rsidRPr="005402D3">
              <w:rPr>
                <w:rStyle w:val="Lienhypertexte"/>
                <w:rFonts w:ascii="Times New Roman" w:eastAsia="Calibri" w:hAnsi="Times New Roman"/>
                <w:b/>
                <w:bCs/>
                <w:noProof/>
              </w:rPr>
              <w:t>4.1 : Contexte et justification</w:t>
            </w:r>
            <w:r w:rsidR="00650BD3">
              <w:rPr>
                <w:noProof/>
                <w:webHidden/>
              </w:rPr>
              <w:tab/>
            </w:r>
            <w:r w:rsidR="00650BD3">
              <w:rPr>
                <w:noProof/>
                <w:webHidden/>
              </w:rPr>
              <w:fldChar w:fldCharType="begin"/>
            </w:r>
            <w:r w:rsidR="00650BD3">
              <w:rPr>
                <w:noProof/>
                <w:webHidden/>
              </w:rPr>
              <w:instrText xml:space="preserve"> PAGEREF _Toc90397236 \h </w:instrText>
            </w:r>
            <w:r w:rsidR="00650BD3">
              <w:rPr>
                <w:noProof/>
                <w:webHidden/>
              </w:rPr>
            </w:r>
            <w:r w:rsidR="00650BD3">
              <w:rPr>
                <w:noProof/>
                <w:webHidden/>
              </w:rPr>
              <w:fldChar w:fldCharType="separate"/>
            </w:r>
            <w:r w:rsidR="0072196A">
              <w:rPr>
                <w:noProof/>
                <w:webHidden/>
              </w:rPr>
              <w:t>17</w:t>
            </w:r>
            <w:r w:rsidR="00650BD3">
              <w:rPr>
                <w:noProof/>
                <w:webHidden/>
              </w:rPr>
              <w:fldChar w:fldCharType="end"/>
            </w:r>
          </w:hyperlink>
        </w:p>
        <w:p w14:paraId="4B53D3C3" w14:textId="24036764" w:rsidR="00650BD3" w:rsidRDefault="00D24662">
          <w:pPr>
            <w:pStyle w:val="TM3"/>
            <w:tabs>
              <w:tab w:val="right" w:leader="dot" w:pos="9912"/>
            </w:tabs>
            <w:rPr>
              <w:rFonts w:eastAsiaTheme="minorEastAsia"/>
              <w:noProof/>
              <w:lang w:eastAsia="fr-FR"/>
            </w:rPr>
          </w:pPr>
          <w:hyperlink w:anchor="_Toc90397237" w:history="1">
            <w:r w:rsidR="00650BD3" w:rsidRPr="005402D3">
              <w:rPr>
                <w:rStyle w:val="Lienhypertexte"/>
                <w:rFonts w:ascii="Times New Roman" w:eastAsia="Calibri" w:hAnsi="Times New Roman"/>
                <w:b/>
                <w:bCs/>
                <w:noProof/>
              </w:rPr>
              <w:t>4.2 : Résultats atteints</w:t>
            </w:r>
            <w:r w:rsidR="00650BD3">
              <w:rPr>
                <w:noProof/>
                <w:webHidden/>
              </w:rPr>
              <w:tab/>
            </w:r>
            <w:r w:rsidR="00650BD3">
              <w:rPr>
                <w:noProof/>
                <w:webHidden/>
              </w:rPr>
              <w:fldChar w:fldCharType="begin"/>
            </w:r>
            <w:r w:rsidR="00650BD3">
              <w:rPr>
                <w:noProof/>
                <w:webHidden/>
              </w:rPr>
              <w:instrText xml:space="preserve"> PAGEREF _Toc90397237 \h </w:instrText>
            </w:r>
            <w:r w:rsidR="00650BD3">
              <w:rPr>
                <w:noProof/>
                <w:webHidden/>
              </w:rPr>
            </w:r>
            <w:r w:rsidR="00650BD3">
              <w:rPr>
                <w:noProof/>
                <w:webHidden/>
              </w:rPr>
              <w:fldChar w:fldCharType="separate"/>
            </w:r>
            <w:r w:rsidR="0072196A">
              <w:rPr>
                <w:noProof/>
                <w:webHidden/>
              </w:rPr>
              <w:t>18</w:t>
            </w:r>
            <w:r w:rsidR="00650BD3">
              <w:rPr>
                <w:noProof/>
                <w:webHidden/>
              </w:rPr>
              <w:fldChar w:fldCharType="end"/>
            </w:r>
          </w:hyperlink>
        </w:p>
        <w:p w14:paraId="69EFB88D" w14:textId="34AB8E55" w:rsidR="00650BD3" w:rsidRDefault="00D24662">
          <w:pPr>
            <w:pStyle w:val="TM3"/>
            <w:tabs>
              <w:tab w:val="right" w:leader="dot" w:pos="9912"/>
            </w:tabs>
            <w:rPr>
              <w:rFonts w:eastAsiaTheme="minorEastAsia"/>
              <w:noProof/>
              <w:lang w:eastAsia="fr-FR"/>
            </w:rPr>
          </w:pPr>
          <w:hyperlink w:anchor="_Toc90397238" w:history="1">
            <w:r w:rsidR="00650BD3" w:rsidRPr="005402D3">
              <w:rPr>
                <w:rStyle w:val="Lienhypertexte"/>
                <w:rFonts w:ascii="Times New Roman" w:eastAsia="Calibri" w:hAnsi="Times New Roman"/>
                <w:b/>
                <w:bCs/>
                <w:noProof/>
              </w:rPr>
              <w:t>CHAPITRE 5 : MISE EN PLACE DE LA PLATEFORME DES COMPETENCES FEMININES</w:t>
            </w:r>
            <w:r w:rsidR="00650BD3">
              <w:rPr>
                <w:noProof/>
                <w:webHidden/>
              </w:rPr>
              <w:tab/>
            </w:r>
            <w:r w:rsidR="00650BD3">
              <w:rPr>
                <w:noProof/>
                <w:webHidden/>
              </w:rPr>
              <w:fldChar w:fldCharType="begin"/>
            </w:r>
            <w:r w:rsidR="00650BD3">
              <w:rPr>
                <w:noProof/>
                <w:webHidden/>
              </w:rPr>
              <w:instrText xml:space="preserve"> PAGEREF _Toc90397238 \h </w:instrText>
            </w:r>
            <w:r w:rsidR="00650BD3">
              <w:rPr>
                <w:noProof/>
                <w:webHidden/>
              </w:rPr>
            </w:r>
            <w:r w:rsidR="00650BD3">
              <w:rPr>
                <w:noProof/>
                <w:webHidden/>
              </w:rPr>
              <w:fldChar w:fldCharType="separate"/>
            </w:r>
            <w:r w:rsidR="0072196A">
              <w:rPr>
                <w:noProof/>
                <w:webHidden/>
              </w:rPr>
              <w:t>19</w:t>
            </w:r>
            <w:r w:rsidR="00650BD3">
              <w:rPr>
                <w:noProof/>
                <w:webHidden/>
              </w:rPr>
              <w:fldChar w:fldCharType="end"/>
            </w:r>
          </w:hyperlink>
        </w:p>
        <w:p w14:paraId="2C87FBD3" w14:textId="35939142" w:rsidR="00650BD3" w:rsidRDefault="00D24662">
          <w:pPr>
            <w:pStyle w:val="TM3"/>
            <w:tabs>
              <w:tab w:val="right" w:leader="dot" w:pos="9912"/>
            </w:tabs>
            <w:rPr>
              <w:rFonts w:eastAsiaTheme="minorEastAsia"/>
              <w:noProof/>
              <w:lang w:eastAsia="fr-FR"/>
            </w:rPr>
          </w:pPr>
          <w:hyperlink w:anchor="_Toc90397239" w:history="1">
            <w:r w:rsidR="00650BD3" w:rsidRPr="005402D3">
              <w:rPr>
                <w:rStyle w:val="Lienhypertexte"/>
                <w:rFonts w:ascii="Times New Roman" w:hAnsi="Times New Roman"/>
                <w:b/>
                <w:bCs/>
                <w:noProof/>
              </w:rPr>
              <w:t>5.1 : Contexte et justification :</w:t>
            </w:r>
            <w:r w:rsidR="00650BD3">
              <w:rPr>
                <w:noProof/>
                <w:webHidden/>
              </w:rPr>
              <w:tab/>
            </w:r>
            <w:r w:rsidR="00650BD3">
              <w:rPr>
                <w:noProof/>
                <w:webHidden/>
              </w:rPr>
              <w:fldChar w:fldCharType="begin"/>
            </w:r>
            <w:r w:rsidR="00650BD3">
              <w:rPr>
                <w:noProof/>
                <w:webHidden/>
              </w:rPr>
              <w:instrText xml:space="preserve"> PAGEREF _Toc90397239 \h </w:instrText>
            </w:r>
            <w:r w:rsidR="00650BD3">
              <w:rPr>
                <w:noProof/>
                <w:webHidden/>
              </w:rPr>
            </w:r>
            <w:r w:rsidR="00650BD3">
              <w:rPr>
                <w:noProof/>
                <w:webHidden/>
              </w:rPr>
              <w:fldChar w:fldCharType="separate"/>
            </w:r>
            <w:r w:rsidR="0072196A">
              <w:rPr>
                <w:noProof/>
                <w:webHidden/>
              </w:rPr>
              <w:t>19</w:t>
            </w:r>
            <w:r w:rsidR="00650BD3">
              <w:rPr>
                <w:noProof/>
                <w:webHidden/>
              </w:rPr>
              <w:fldChar w:fldCharType="end"/>
            </w:r>
          </w:hyperlink>
        </w:p>
        <w:p w14:paraId="77D49821" w14:textId="0072D320" w:rsidR="00650BD3" w:rsidRDefault="00D24662">
          <w:pPr>
            <w:pStyle w:val="TM3"/>
            <w:tabs>
              <w:tab w:val="right" w:leader="dot" w:pos="9912"/>
            </w:tabs>
            <w:rPr>
              <w:rFonts w:eastAsiaTheme="minorEastAsia"/>
              <w:noProof/>
              <w:lang w:eastAsia="fr-FR"/>
            </w:rPr>
          </w:pPr>
          <w:hyperlink w:anchor="_Toc90397240" w:history="1">
            <w:r w:rsidR="00650BD3" w:rsidRPr="005402D3">
              <w:rPr>
                <w:rStyle w:val="Lienhypertexte"/>
                <w:rFonts w:ascii="Times New Roman" w:hAnsi="Times New Roman"/>
                <w:b/>
                <w:bCs/>
                <w:noProof/>
              </w:rPr>
              <w:t>5.2 : Résultats atteints</w:t>
            </w:r>
            <w:r w:rsidR="00650BD3">
              <w:rPr>
                <w:noProof/>
                <w:webHidden/>
              </w:rPr>
              <w:tab/>
            </w:r>
            <w:r w:rsidR="00650BD3">
              <w:rPr>
                <w:noProof/>
                <w:webHidden/>
              </w:rPr>
              <w:fldChar w:fldCharType="begin"/>
            </w:r>
            <w:r w:rsidR="00650BD3">
              <w:rPr>
                <w:noProof/>
                <w:webHidden/>
              </w:rPr>
              <w:instrText xml:space="preserve"> PAGEREF _Toc90397240 \h </w:instrText>
            </w:r>
            <w:r w:rsidR="00650BD3">
              <w:rPr>
                <w:noProof/>
                <w:webHidden/>
              </w:rPr>
            </w:r>
            <w:r w:rsidR="00650BD3">
              <w:rPr>
                <w:noProof/>
                <w:webHidden/>
              </w:rPr>
              <w:fldChar w:fldCharType="separate"/>
            </w:r>
            <w:r w:rsidR="0072196A">
              <w:rPr>
                <w:noProof/>
                <w:webHidden/>
              </w:rPr>
              <w:t>20</w:t>
            </w:r>
            <w:r w:rsidR="00650BD3">
              <w:rPr>
                <w:noProof/>
                <w:webHidden/>
              </w:rPr>
              <w:fldChar w:fldCharType="end"/>
            </w:r>
          </w:hyperlink>
        </w:p>
        <w:p w14:paraId="31DD18F5" w14:textId="1515120E" w:rsidR="00650BD3" w:rsidRDefault="00D24662">
          <w:pPr>
            <w:pStyle w:val="TM3"/>
            <w:tabs>
              <w:tab w:val="right" w:leader="dot" w:pos="9912"/>
            </w:tabs>
            <w:rPr>
              <w:rFonts w:eastAsiaTheme="minorEastAsia"/>
              <w:noProof/>
              <w:lang w:eastAsia="fr-FR"/>
            </w:rPr>
          </w:pPr>
          <w:hyperlink w:anchor="_Toc90397241" w:history="1">
            <w:r w:rsidR="00650BD3" w:rsidRPr="005402D3">
              <w:rPr>
                <w:rStyle w:val="Lienhypertexte"/>
                <w:rFonts w:ascii="Times New Roman" w:hAnsi="Times New Roman"/>
                <w:b/>
                <w:bCs/>
                <w:noProof/>
              </w:rPr>
              <w:t>CHAPITRE 6 : SYNTHESE DES RESULTATS, PRODUITS ATTENDUS ET DES ACTIVITES REALISEES :</w:t>
            </w:r>
            <w:r w:rsidR="00650BD3">
              <w:rPr>
                <w:noProof/>
                <w:webHidden/>
              </w:rPr>
              <w:tab/>
            </w:r>
            <w:r w:rsidR="00650BD3">
              <w:rPr>
                <w:noProof/>
                <w:webHidden/>
              </w:rPr>
              <w:fldChar w:fldCharType="begin"/>
            </w:r>
            <w:r w:rsidR="00650BD3">
              <w:rPr>
                <w:noProof/>
                <w:webHidden/>
              </w:rPr>
              <w:instrText xml:space="preserve"> PAGEREF _Toc90397241 \h </w:instrText>
            </w:r>
            <w:r w:rsidR="00650BD3">
              <w:rPr>
                <w:noProof/>
                <w:webHidden/>
              </w:rPr>
            </w:r>
            <w:r w:rsidR="00650BD3">
              <w:rPr>
                <w:noProof/>
                <w:webHidden/>
              </w:rPr>
              <w:fldChar w:fldCharType="separate"/>
            </w:r>
            <w:r w:rsidR="0072196A">
              <w:rPr>
                <w:noProof/>
                <w:webHidden/>
              </w:rPr>
              <w:t>21</w:t>
            </w:r>
            <w:r w:rsidR="00650BD3">
              <w:rPr>
                <w:noProof/>
                <w:webHidden/>
              </w:rPr>
              <w:fldChar w:fldCharType="end"/>
            </w:r>
          </w:hyperlink>
        </w:p>
        <w:p w14:paraId="0A13494C" w14:textId="2BCAC20C" w:rsidR="00650BD3" w:rsidRDefault="00D24662">
          <w:pPr>
            <w:pStyle w:val="TM3"/>
            <w:tabs>
              <w:tab w:val="right" w:leader="dot" w:pos="9912"/>
            </w:tabs>
            <w:rPr>
              <w:rFonts w:eastAsiaTheme="minorEastAsia"/>
              <w:noProof/>
              <w:lang w:eastAsia="fr-FR"/>
            </w:rPr>
          </w:pPr>
          <w:hyperlink w:anchor="_Toc90397242" w:history="1">
            <w:r w:rsidR="00650BD3" w:rsidRPr="005402D3">
              <w:rPr>
                <w:rStyle w:val="Lienhypertexte"/>
                <w:bCs/>
                <w:noProof/>
              </w:rPr>
              <w:t>et indicateurs avec cibles annuelles</w:t>
            </w:r>
            <w:r w:rsidR="00650BD3">
              <w:rPr>
                <w:noProof/>
                <w:webHidden/>
              </w:rPr>
              <w:tab/>
            </w:r>
            <w:r w:rsidR="00650BD3">
              <w:rPr>
                <w:noProof/>
                <w:webHidden/>
              </w:rPr>
              <w:fldChar w:fldCharType="begin"/>
            </w:r>
            <w:r w:rsidR="00650BD3">
              <w:rPr>
                <w:noProof/>
                <w:webHidden/>
              </w:rPr>
              <w:instrText xml:space="preserve"> PAGEREF _Toc90397242 \h </w:instrText>
            </w:r>
            <w:r w:rsidR="00650BD3">
              <w:rPr>
                <w:noProof/>
                <w:webHidden/>
              </w:rPr>
            </w:r>
            <w:r w:rsidR="00650BD3">
              <w:rPr>
                <w:noProof/>
                <w:webHidden/>
              </w:rPr>
              <w:fldChar w:fldCharType="separate"/>
            </w:r>
            <w:r w:rsidR="0072196A">
              <w:rPr>
                <w:noProof/>
                <w:webHidden/>
              </w:rPr>
              <w:t>23</w:t>
            </w:r>
            <w:r w:rsidR="00650BD3">
              <w:rPr>
                <w:noProof/>
                <w:webHidden/>
              </w:rPr>
              <w:fldChar w:fldCharType="end"/>
            </w:r>
          </w:hyperlink>
        </w:p>
        <w:p w14:paraId="20EF975E" w14:textId="69E21F74" w:rsidR="00650BD3" w:rsidRDefault="00D24662">
          <w:pPr>
            <w:pStyle w:val="TM3"/>
            <w:tabs>
              <w:tab w:val="right" w:leader="dot" w:pos="9912"/>
            </w:tabs>
            <w:rPr>
              <w:rFonts w:eastAsiaTheme="minorEastAsia"/>
              <w:noProof/>
              <w:lang w:eastAsia="fr-FR"/>
            </w:rPr>
          </w:pPr>
          <w:hyperlink w:anchor="_Toc90397243" w:history="1">
            <w:r w:rsidR="00650BD3" w:rsidRPr="005402D3">
              <w:rPr>
                <w:rStyle w:val="Lienhypertexte"/>
                <w:rFonts w:ascii="Times New Roman" w:hAnsi="Times New Roman"/>
                <w:b/>
                <w:bCs/>
                <w:noProof/>
              </w:rPr>
              <w:t>CHAPITREV 7 : COLLECTE DES DONNEES SUR LES VSBG</w:t>
            </w:r>
            <w:r w:rsidR="00650BD3">
              <w:rPr>
                <w:noProof/>
                <w:webHidden/>
              </w:rPr>
              <w:tab/>
            </w:r>
            <w:r w:rsidR="00650BD3">
              <w:rPr>
                <w:noProof/>
                <w:webHidden/>
              </w:rPr>
              <w:fldChar w:fldCharType="begin"/>
            </w:r>
            <w:r w:rsidR="00650BD3">
              <w:rPr>
                <w:noProof/>
                <w:webHidden/>
              </w:rPr>
              <w:instrText xml:space="preserve"> PAGEREF _Toc90397243 \h </w:instrText>
            </w:r>
            <w:r w:rsidR="00650BD3">
              <w:rPr>
                <w:noProof/>
                <w:webHidden/>
              </w:rPr>
            </w:r>
            <w:r w:rsidR="00650BD3">
              <w:rPr>
                <w:noProof/>
                <w:webHidden/>
              </w:rPr>
              <w:fldChar w:fldCharType="separate"/>
            </w:r>
            <w:r w:rsidR="0072196A">
              <w:rPr>
                <w:noProof/>
                <w:webHidden/>
              </w:rPr>
              <w:t>27</w:t>
            </w:r>
            <w:r w:rsidR="00650BD3">
              <w:rPr>
                <w:noProof/>
                <w:webHidden/>
              </w:rPr>
              <w:fldChar w:fldCharType="end"/>
            </w:r>
          </w:hyperlink>
        </w:p>
        <w:p w14:paraId="228EB1D0" w14:textId="27D5C3EA" w:rsidR="00650BD3" w:rsidRDefault="00D24662">
          <w:pPr>
            <w:pStyle w:val="TM3"/>
            <w:tabs>
              <w:tab w:val="right" w:leader="dot" w:pos="9912"/>
            </w:tabs>
            <w:rPr>
              <w:rFonts w:eastAsiaTheme="minorEastAsia"/>
              <w:noProof/>
              <w:lang w:eastAsia="fr-FR"/>
            </w:rPr>
          </w:pPr>
          <w:hyperlink w:anchor="_Toc90397244" w:history="1">
            <w:r w:rsidR="00650BD3" w:rsidRPr="005402D3">
              <w:rPr>
                <w:rStyle w:val="Lienhypertexte"/>
                <w:rFonts w:ascii="Times New Roman" w:hAnsi="Times New Roman"/>
                <w:b/>
                <w:bCs/>
                <w:noProof/>
              </w:rPr>
              <w:t>CHAPITRE 8 : FACILITATION DES AUTRES ACTIVITES</w:t>
            </w:r>
            <w:r w:rsidR="00650BD3">
              <w:rPr>
                <w:noProof/>
                <w:webHidden/>
              </w:rPr>
              <w:tab/>
            </w:r>
            <w:r w:rsidR="00650BD3">
              <w:rPr>
                <w:noProof/>
                <w:webHidden/>
              </w:rPr>
              <w:fldChar w:fldCharType="begin"/>
            </w:r>
            <w:r w:rsidR="00650BD3">
              <w:rPr>
                <w:noProof/>
                <w:webHidden/>
              </w:rPr>
              <w:instrText xml:space="preserve"> PAGEREF _Toc90397244 \h </w:instrText>
            </w:r>
            <w:r w:rsidR="00650BD3">
              <w:rPr>
                <w:noProof/>
                <w:webHidden/>
              </w:rPr>
            </w:r>
            <w:r w:rsidR="00650BD3">
              <w:rPr>
                <w:noProof/>
                <w:webHidden/>
              </w:rPr>
              <w:fldChar w:fldCharType="separate"/>
            </w:r>
            <w:r w:rsidR="0072196A">
              <w:rPr>
                <w:noProof/>
                <w:webHidden/>
              </w:rPr>
              <w:t>29</w:t>
            </w:r>
            <w:r w:rsidR="00650BD3">
              <w:rPr>
                <w:noProof/>
                <w:webHidden/>
              </w:rPr>
              <w:fldChar w:fldCharType="end"/>
            </w:r>
          </w:hyperlink>
        </w:p>
        <w:p w14:paraId="57484909" w14:textId="2CA2D911" w:rsidR="00650BD3" w:rsidRDefault="00D24662">
          <w:pPr>
            <w:pStyle w:val="TM3"/>
            <w:tabs>
              <w:tab w:val="right" w:leader="dot" w:pos="9912"/>
            </w:tabs>
            <w:rPr>
              <w:rFonts w:eastAsiaTheme="minorEastAsia"/>
              <w:noProof/>
              <w:lang w:eastAsia="fr-FR"/>
            </w:rPr>
          </w:pPr>
          <w:hyperlink w:anchor="_Toc90397245" w:history="1">
            <w:r w:rsidR="00650BD3" w:rsidRPr="005402D3">
              <w:rPr>
                <w:rStyle w:val="Lienhypertexte"/>
                <w:rFonts w:ascii="Times New Roman" w:hAnsi="Times New Roman"/>
                <w:b/>
                <w:bCs/>
                <w:noProof/>
              </w:rPr>
              <w:t>8.1 :Préparatifs  de la mise en œuvre du sous-projet de construction du Centre Humura de Kayanza pour la prise en charge holistique des victimes des VSBG</w:t>
            </w:r>
            <w:r w:rsidR="00650BD3">
              <w:rPr>
                <w:noProof/>
                <w:webHidden/>
              </w:rPr>
              <w:tab/>
            </w:r>
            <w:r w:rsidR="00650BD3">
              <w:rPr>
                <w:noProof/>
                <w:webHidden/>
              </w:rPr>
              <w:fldChar w:fldCharType="begin"/>
            </w:r>
            <w:r w:rsidR="00650BD3">
              <w:rPr>
                <w:noProof/>
                <w:webHidden/>
              </w:rPr>
              <w:instrText xml:space="preserve"> PAGEREF _Toc90397245 \h </w:instrText>
            </w:r>
            <w:r w:rsidR="00650BD3">
              <w:rPr>
                <w:noProof/>
                <w:webHidden/>
              </w:rPr>
            </w:r>
            <w:r w:rsidR="00650BD3">
              <w:rPr>
                <w:noProof/>
                <w:webHidden/>
              </w:rPr>
              <w:fldChar w:fldCharType="separate"/>
            </w:r>
            <w:r w:rsidR="0072196A">
              <w:rPr>
                <w:noProof/>
                <w:webHidden/>
              </w:rPr>
              <w:t>29</w:t>
            </w:r>
            <w:r w:rsidR="00650BD3">
              <w:rPr>
                <w:noProof/>
                <w:webHidden/>
              </w:rPr>
              <w:fldChar w:fldCharType="end"/>
            </w:r>
          </w:hyperlink>
        </w:p>
        <w:p w14:paraId="0B26BB42" w14:textId="6399141E" w:rsidR="00650BD3" w:rsidRDefault="00D24662">
          <w:pPr>
            <w:pStyle w:val="TM3"/>
            <w:tabs>
              <w:tab w:val="right" w:leader="dot" w:pos="9912"/>
            </w:tabs>
            <w:rPr>
              <w:rFonts w:eastAsiaTheme="minorEastAsia"/>
              <w:noProof/>
              <w:lang w:eastAsia="fr-FR"/>
            </w:rPr>
          </w:pPr>
          <w:hyperlink w:anchor="_Toc90397246" w:history="1">
            <w:r w:rsidR="00650BD3" w:rsidRPr="005402D3">
              <w:rPr>
                <w:rStyle w:val="Lienhypertexte"/>
                <w:rFonts w:ascii="Times New Roman" w:hAnsi="Times New Roman"/>
                <w:b/>
                <w:bCs/>
                <w:noProof/>
              </w:rPr>
              <w:t>8.2 : Visite du centre Humura de Rumonge pour la prise en charge holistique des victimes des violences sexuelles et celles basées sur le genre en province Rumonge et ses environs</w:t>
            </w:r>
            <w:r w:rsidR="00650BD3">
              <w:rPr>
                <w:noProof/>
                <w:webHidden/>
              </w:rPr>
              <w:tab/>
            </w:r>
            <w:r w:rsidR="00650BD3">
              <w:rPr>
                <w:noProof/>
                <w:webHidden/>
              </w:rPr>
              <w:fldChar w:fldCharType="begin"/>
            </w:r>
            <w:r w:rsidR="00650BD3">
              <w:rPr>
                <w:noProof/>
                <w:webHidden/>
              </w:rPr>
              <w:instrText xml:space="preserve"> PAGEREF _Toc90397246 \h </w:instrText>
            </w:r>
            <w:r w:rsidR="00650BD3">
              <w:rPr>
                <w:noProof/>
                <w:webHidden/>
              </w:rPr>
            </w:r>
            <w:r w:rsidR="00650BD3">
              <w:rPr>
                <w:noProof/>
                <w:webHidden/>
              </w:rPr>
              <w:fldChar w:fldCharType="separate"/>
            </w:r>
            <w:r w:rsidR="0072196A">
              <w:rPr>
                <w:noProof/>
                <w:webHidden/>
              </w:rPr>
              <w:t>29</w:t>
            </w:r>
            <w:r w:rsidR="00650BD3">
              <w:rPr>
                <w:noProof/>
                <w:webHidden/>
              </w:rPr>
              <w:fldChar w:fldCharType="end"/>
            </w:r>
          </w:hyperlink>
        </w:p>
        <w:p w14:paraId="67EA9669" w14:textId="29D369CB" w:rsidR="00650BD3" w:rsidRDefault="00D24662">
          <w:pPr>
            <w:pStyle w:val="TM3"/>
            <w:tabs>
              <w:tab w:val="right" w:leader="dot" w:pos="9912"/>
            </w:tabs>
            <w:rPr>
              <w:rFonts w:eastAsiaTheme="minorEastAsia"/>
              <w:noProof/>
              <w:lang w:eastAsia="fr-FR"/>
            </w:rPr>
          </w:pPr>
          <w:hyperlink w:anchor="_Toc90397247" w:history="1">
            <w:r w:rsidR="00650BD3" w:rsidRPr="005402D3">
              <w:rPr>
                <w:rStyle w:val="Lienhypertexte"/>
                <w:rFonts w:ascii="Times New Roman" w:hAnsi="Times New Roman"/>
                <w:b/>
                <w:bCs/>
                <w:noProof/>
              </w:rPr>
              <w:t>8.3 : Litige  ECONET LEO -Ministère de la Santé Publique et de la Lutte contre le SIDA</w:t>
            </w:r>
            <w:r w:rsidR="00650BD3">
              <w:rPr>
                <w:noProof/>
                <w:webHidden/>
              </w:rPr>
              <w:tab/>
            </w:r>
            <w:r w:rsidR="00650BD3">
              <w:rPr>
                <w:noProof/>
                <w:webHidden/>
              </w:rPr>
              <w:fldChar w:fldCharType="begin"/>
            </w:r>
            <w:r w:rsidR="00650BD3">
              <w:rPr>
                <w:noProof/>
                <w:webHidden/>
              </w:rPr>
              <w:instrText xml:space="preserve"> PAGEREF _Toc90397247 \h </w:instrText>
            </w:r>
            <w:r w:rsidR="00650BD3">
              <w:rPr>
                <w:noProof/>
                <w:webHidden/>
              </w:rPr>
            </w:r>
            <w:r w:rsidR="00650BD3">
              <w:rPr>
                <w:noProof/>
                <w:webHidden/>
              </w:rPr>
              <w:fldChar w:fldCharType="separate"/>
            </w:r>
            <w:r w:rsidR="0072196A">
              <w:rPr>
                <w:noProof/>
                <w:webHidden/>
              </w:rPr>
              <w:t>31</w:t>
            </w:r>
            <w:r w:rsidR="00650BD3">
              <w:rPr>
                <w:noProof/>
                <w:webHidden/>
              </w:rPr>
              <w:fldChar w:fldCharType="end"/>
            </w:r>
          </w:hyperlink>
        </w:p>
        <w:p w14:paraId="2D992644" w14:textId="287966B8" w:rsidR="00650BD3" w:rsidRDefault="00D24662">
          <w:pPr>
            <w:pStyle w:val="TM3"/>
            <w:tabs>
              <w:tab w:val="right" w:leader="dot" w:pos="9912"/>
            </w:tabs>
            <w:rPr>
              <w:rFonts w:eastAsiaTheme="minorEastAsia"/>
              <w:noProof/>
              <w:lang w:eastAsia="fr-FR"/>
            </w:rPr>
          </w:pPr>
          <w:hyperlink w:anchor="_Toc90397248" w:history="1">
            <w:r w:rsidR="00650BD3" w:rsidRPr="005402D3">
              <w:rPr>
                <w:rStyle w:val="Lienhypertexte"/>
                <w:rFonts w:ascii="Times New Roman" w:hAnsi="Times New Roman"/>
                <w:b/>
                <w:bCs/>
                <w:noProof/>
              </w:rPr>
              <w:t>8.4 : Réception des infrastructures dont le Centre d’Excellence</w:t>
            </w:r>
            <w:r w:rsidR="00650BD3">
              <w:rPr>
                <w:noProof/>
                <w:webHidden/>
              </w:rPr>
              <w:tab/>
            </w:r>
            <w:r w:rsidR="00650BD3">
              <w:rPr>
                <w:noProof/>
                <w:webHidden/>
              </w:rPr>
              <w:fldChar w:fldCharType="begin"/>
            </w:r>
            <w:r w:rsidR="00650BD3">
              <w:rPr>
                <w:noProof/>
                <w:webHidden/>
              </w:rPr>
              <w:instrText xml:space="preserve"> PAGEREF _Toc90397248 \h </w:instrText>
            </w:r>
            <w:r w:rsidR="00650BD3">
              <w:rPr>
                <w:noProof/>
                <w:webHidden/>
              </w:rPr>
            </w:r>
            <w:r w:rsidR="00650BD3">
              <w:rPr>
                <w:noProof/>
                <w:webHidden/>
              </w:rPr>
              <w:fldChar w:fldCharType="separate"/>
            </w:r>
            <w:r w:rsidR="0072196A">
              <w:rPr>
                <w:noProof/>
                <w:webHidden/>
              </w:rPr>
              <w:t>31</w:t>
            </w:r>
            <w:r w:rsidR="00650BD3">
              <w:rPr>
                <w:noProof/>
                <w:webHidden/>
              </w:rPr>
              <w:fldChar w:fldCharType="end"/>
            </w:r>
          </w:hyperlink>
        </w:p>
        <w:p w14:paraId="675DDCA9" w14:textId="7AB9BA87" w:rsidR="00650BD3" w:rsidRDefault="00D24662">
          <w:pPr>
            <w:pStyle w:val="TM3"/>
            <w:tabs>
              <w:tab w:val="right" w:leader="dot" w:pos="9912"/>
            </w:tabs>
            <w:rPr>
              <w:rFonts w:eastAsiaTheme="minorEastAsia"/>
              <w:noProof/>
              <w:lang w:eastAsia="fr-FR"/>
            </w:rPr>
          </w:pPr>
          <w:hyperlink w:anchor="_Toc90397249" w:history="1">
            <w:r w:rsidR="00650BD3" w:rsidRPr="005402D3">
              <w:rPr>
                <w:rStyle w:val="Lienhypertexte"/>
                <w:rFonts w:ascii="Times New Roman" w:hAnsi="Times New Roman"/>
                <w:b/>
                <w:bCs/>
                <w:noProof/>
              </w:rPr>
              <w:t>8.5 : Réception et distribution des équipements informatiques financés par le PNUD</w:t>
            </w:r>
            <w:r w:rsidR="00650BD3">
              <w:rPr>
                <w:noProof/>
                <w:webHidden/>
              </w:rPr>
              <w:tab/>
            </w:r>
            <w:r w:rsidR="00650BD3">
              <w:rPr>
                <w:noProof/>
                <w:webHidden/>
              </w:rPr>
              <w:fldChar w:fldCharType="begin"/>
            </w:r>
            <w:r w:rsidR="00650BD3">
              <w:rPr>
                <w:noProof/>
                <w:webHidden/>
              </w:rPr>
              <w:instrText xml:space="preserve"> PAGEREF _Toc90397249 \h </w:instrText>
            </w:r>
            <w:r w:rsidR="00650BD3">
              <w:rPr>
                <w:noProof/>
                <w:webHidden/>
              </w:rPr>
            </w:r>
            <w:r w:rsidR="00650BD3">
              <w:rPr>
                <w:noProof/>
                <w:webHidden/>
              </w:rPr>
              <w:fldChar w:fldCharType="separate"/>
            </w:r>
            <w:r w:rsidR="0072196A">
              <w:rPr>
                <w:noProof/>
                <w:webHidden/>
              </w:rPr>
              <w:t>32</w:t>
            </w:r>
            <w:r w:rsidR="00650BD3">
              <w:rPr>
                <w:noProof/>
                <w:webHidden/>
              </w:rPr>
              <w:fldChar w:fldCharType="end"/>
            </w:r>
          </w:hyperlink>
        </w:p>
        <w:p w14:paraId="16E7370F" w14:textId="2385ED6E" w:rsidR="00650BD3" w:rsidRDefault="00D24662">
          <w:pPr>
            <w:pStyle w:val="TM3"/>
            <w:tabs>
              <w:tab w:val="right" w:leader="dot" w:pos="9912"/>
            </w:tabs>
            <w:rPr>
              <w:rFonts w:eastAsiaTheme="minorEastAsia"/>
              <w:noProof/>
              <w:lang w:eastAsia="fr-FR"/>
            </w:rPr>
          </w:pPr>
          <w:hyperlink w:anchor="_Toc90397250" w:history="1">
            <w:r w:rsidR="00650BD3" w:rsidRPr="005402D3">
              <w:rPr>
                <w:rStyle w:val="Lienhypertexte"/>
                <w:rFonts w:ascii="Times New Roman" w:hAnsi="Times New Roman"/>
                <w:b/>
                <w:bCs/>
                <w:noProof/>
              </w:rPr>
              <w:t>8.6 : Enregistrement des   leaders imboneza non trouvés et non enregistrés en décembre 2020 et leur formation sur les mécanismes d’alerte rapide dans trois provinces Kayanza, Kirundo et Ngozi.</w:t>
            </w:r>
            <w:r w:rsidR="00650BD3">
              <w:rPr>
                <w:noProof/>
                <w:webHidden/>
              </w:rPr>
              <w:tab/>
            </w:r>
            <w:r w:rsidR="00650BD3">
              <w:rPr>
                <w:noProof/>
                <w:webHidden/>
              </w:rPr>
              <w:fldChar w:fldCharType="begin"/>
            </w:r>
            <w:r w:rsidR="00650BD3">
              <w:rPr>
                <w:noProof/>
                <w:webHidden/>
              </w:rPr>
              <w:instrText xml:space="preserve"> PAGEREF _Toc90397250 \h </w:instrText>
            </w:r>
            <w:r w:rsidR="00650BD3">
              <w:rPr>
                <w:noProof/>
                <w:webHidden/>
              </w:rPr>
            </w:r>
            <w:r w:rsidR="00650BD3">
              <w:rPr>
                <w:noProof/>
                <w:webHidden/>
              </w:rPr>
              <w:fldChar w:fldCharType="separate"/>
            </w:r>
            <w:r w:rsidR="0072196A">
              <w:rPr>
                <w:noProof/>
                <w:webHidden/>
              </w:rPr>
              <w:t>32</w:t>
            </w:r>
            <w:r w:rsidR="00650BD3">
              <w:rPr>
                <w:noProof/>
                <w:webHidden/>
              </w:rPr>
              <w:fldChar w:fldCharType="end"/>
            </w:r>
          </w:hyperlink>
        </w:p>
        <w:p w14:paraId="3F37F0FF" w14:textId="61365DD5" w:rsidR="00650BD3" w:rsidRDefault="00D24662">
          <w:pPr>
            <w:pStyle w:val="TM3"/>
            <w:tabs>
              <w:tab w:val="right" w:leader="dot" w:pos="9912"/>
            </w:tabs>
            <w:rPr>
              <w:rFonts w:eastAsiaTheme="minorEastAsia"/>
              <w:noProof/>
              <w:lang w:eastAsia="fr-FR"/>
            </w:rPr>
          </w:pPr>
          <w:hyperlink w:anchor="_Toc90397251" w:history="1">
            <w:r w:rsidR="00650BD3" w:rsidRPr="005402D3">
              <w:rPr>
                <w:rStyle w:val="Lienhypertexte"/>
                <w:rFonts w:ascii="Times New Roman" w:hAnsi="Times New Roman"/>
                <w:b/>
                <w:bCs/>
                <w:noProof/>
                <w:lang w:eastAsia="fr-FR"/>
              </w:rPr>
              <w:t>8.7 : Formation des cadres   du centre d’excellence ainsi que l’enquête sur les causes profondes  des violences sexuelles et celles basées sur le genre</w:t>
            </w:r>
            <w:r w:rsidR="00650BD3">
              <w:rPr>
                <w:noProof/>
                <w:webHidden/>
              </w:rPr>
              <w:tab/>
            </w:r>
            <w:r w:rsidR="00650BD3">
              <w:rPr>
                <w:noProof/>
                <w:webHidden/>
              </w:rPr>
              <w:fldChar w:fldCharType="begin"/>
            </w:r>
            <w:r w:rsidR="00650BD3">
              <w:rPr>
                <w:noProof/>
                <w:webHidden/>
              </w:rPr>
              <w:instrText xml:space="preserve"> PAGEREF _Toc90397251 \h </w:instrText>
            </w:r>
            <w:r w:rsidR="00650BD3">
              <w:rPr>
                <w:noProof/>
                <w:webHidden/>
              </w:rPr>
            </w:r>
            <w:r w:rsidR="00650BD3">
              <w:rPr>
                <w:noProof/>
                <w:webHidden/>
              </w:rPr>
              <w:fldChar w:fldCharType="separate"/>
            </w:r>
            <w:r w:rsidR="0072196A">
              <w:rPr>
                <w:noProof/>
                <w:webHidden/>
              </w:rPr>
              <w:t>34</w:t>
            </w:r>
            <w:r w:rsidR="00650BD3">
              <w:rPr>
                <w:noProof/>
                <w:webHidden/>
              </w:rPr>
              <w:fldChar w:fldCharType="end"/>
            </w:r>
          </w:hyperlink>
        </w:p>
        <w:p w14:paraId="60254977" w14:textId="7A3F1CE2" w:rsidR="00650BD3" w:rsidRDefault="00D24662">
          <w:pPr>
            <w:pStyle w:val="TM3"/>
            <w:tabs>
              <w:tab w:val="right" w:leader="dot" w:pos="9912"/>
            </w:tabs>
            <w:rPr>
              <w:rFonts w:eastAsiaTheme="minorEastAsia"/>
              <w:noProof/>
              <w:lang w:eastAsia="fr-FR"/>
            </w:rPr>
          </w:pPr>
          <w:hyperlink w:anchor="_Toc90397252" w:history="1">
            <w:r w:rsidR="00650BD3" w:rsidRPr="005402D3">
              <w:rPr>
                <w:rStyle w:val="Lienhypertexte"/>
                <w:rFonts w:ascii="Times New Roman" w:hAnsi="Times New Roman"/>
                <w:b/>
                <w:bCs/>
                <w:noProof/>
              </w:rPr>
              <w:t>8.8 : Campagne des seize jours d’activisme contre les violences faites aux femmes</w:t>
            </w:r>
            <w:r w:rsidR="00650BD3">
              <w:rPr>
                <w:noProof/>
                <w:webHidden/>
              </w:rPr>
              <w:tab/>
            </w:r>
            <w:r w:rsidR="00650BD3">
              <w:rPr>
                <w:noProof/>
                <w:webHidden/>
              </w:rPr>
              <w:fldChar w:fldCharType="begin"/>
            </w:r>
            <w:r w:rsidR="00650BD3">
              <w:rPr>
                <w:noProof/>
                <w:webHidden/>
              </w:rPr>
              <w:instrText xml:space="preserve"> PAGEREF _Toc90397252 \h </w:instrText>
            </w:r>
            <w:r w:rsidR="00650BD3">
              <w:rPr>
                <w:noProof/>
                <w:webHidden/>
              </w:rPr>
            </w:r>
            <w:r w:rsidR="00650BD3">
              <w:rPr>
                <w:noProof/>
                <w:webHidden/>
              </w:rPr>
              <w:fldChar w:fldCharType="separate"/>
            </w:r>
            <w:r w:rsidR="0072196A">
              <w:rPr>
                <w:noProof/>
                <w:webHidden/>
              </w:rPr>
              <w:t>37</w:t>
            </w:r>
            <w:r w:rsidR="00650BD3">
              <w:rPr>
                <w:noProof/>
                <w:webHidden/>
              </w:rPr>
              <w:fldChar w:fldCharType="end"/>
            </w:r>
          </w:hyperlink>
        </w:p>
        <w:p w14:paraId="11804A7A" w14:textId="63F94A5C" w:rsidR="00650BD3" w:rsidRDefault="00D24662">
          <w:pPr>
            <w:pStyle w:val="TM3"/>
            <w:tabs>
              <w:tab w:val="right" w:leader="dot" w:pos="9912"/>
            </w:tabs>
            <w:rPr>
              <w:rFonts w:eastAsiaTheme="minorEastAsia"/>
              <w:noProof/>
              <w:lang w:eastAsia="fr-FR"/>
            </w:rPr>
          </w:pPr>
          <w:hyperlink w:anchor="_Toc90397253" w:history="1">
            <w:r w:rsidR="00650BD3" w:rsidRPr="005402D3">
              <w:rPr>
                <w:rStyle w:val="Lienhypertexte"/>
                <w:rFonts w:ascii="Times New Roman" w:hAnsi="Times New Roman"/>
                <w:b/>
                <w:bCs/>
                <w:noProof/>
              </w:rPr>
              <w:t>8.9 : Ateliers régionaux de sensibilisation des administratifs et autres responsables impliqués dans</w:t>
            </w:r>
            <w:r w:rsidR="00650BD3">
              <w:rPr>
                <w:noProof/>
                <w:webHidden/>
              </w:rPr>
              <w:tab/>
            </w:r>
            <w:r w:rsidR="00650BD3">
              <w:rPr>
                <w:noProof/>
                <w:webHidden/>
              </w:rPr>
              <w:fldChar w:fldCharType="begin"/>
            </w:r>
            <w:r w:rsidR="00650BD3">
              <w:rPr>
                <w:noProof/>
                <w:webHidden/>
              </w:rPr>
              <w:instrText xml:space="preserve"> PAGEREF _Toc90397253 \h </w:instrText>
            </w:r>
            <w:r w:rsidR="00650BD3">
              <w:rPr>
                <w:noProof/>
                <w:webHidden/>
              </w:rPr>
            </w:r>
            <w:r w:rsidR="00650BD3">
              <w:rPr>
                <w:noProof/>
                <w:webHidden/>
              </w:rPr>
              <w:fldChar w:fldCharType="separate"/>
            </w:r>
            <w:r w:rsidR="0072196A">
              <w:rPr>
                <w:noProof/>
                <w:webHidden/>
              </w:rPr>
              <w:t>39</w:t>
            </w:r>
            <w:r w:rsidR="00650BD3">
              <w:rPr>
                <w:noProof/>
                <w:webHidden/>
              </w:rPr>
              <w:fldChar w:fldCharType="end"/>
            </w:r>
          </w:hyperlink>
        </w:p>
        <w:p w14:paraId="01B5E18C" w14:textId="2DE20CFF" w:rsidR="00650BD3" w:rsidRDefault="00D24662">
          <w:pPr>
            <w:pStyle w:val="TM3"/>
            <w:tabs>
              <w:tab w:val="right" w:leader="dot" w:pos="9912"/>
            </w:tabs>
            <w:rPr>
              <w:rFonts w:eastAsiaTheme="minorEastAsia"/>
              <w:noProof/>
              <w:lang w:eastAsia="fr-FR"/>
            </w:rPr>
          </w:pPr>
          <w:hyperlink w:anchor="_Toc90397254" w:history="1">
            <w:r w:rsidR="00650BD3" w:rsidRPr="005402D3">
              <w:rPr>
                <w:rStyle w:val="Lienhypertexte"/>
                <w:rFonts w:ascii="Times New Roman" w:hAnsi="Times New Roman"/>
                <w:b/>
                <w:bCs/>
                <w:noProof/>
              </w:rPr>
              <w:t>la lutte contre les violences sexuelles et basées sur le genre</w:t>
            </w:r>
            <w:r w:rsidR="00650BD3">
              <w:rPr>
                <w:noProof/>
                <w:webHidden/>
              </w:rPr>
              <w:tab/>
            </w:r>
            <w:r w:rsidR="00650BD3">
              <w:rPr>
                <w:noProof/>
                <w:webHidden/>
              </w:rPr>
              <w:fldChar w:fldCharType="begin"/>
            </w:r>
            <w:r w:rsidR="00650BD3">
              <w:rPr>
                <w:noProof/>
                <w:webHidden/>
              </w:rPr>
              <w:instrText xml:space="preserve"> PAGEREF _Toc90397254 \h </w:instrText>
            </w:r>
            <w:r w:rsidR="00650BD3">
              <w:rPr>
                <w:noProof/>
                <w:webHidden/>
              </w:rPr>
            </w:r>
            <w:r w:rsidR="00650BD3">
              <w:rPr>
                <w:noProof/>
                <w:webHidden/>
              </w:rPr>
              <w:fldChar w:fldCharType="separate"/>
            </w:r>
            <w:r w:rsidR="0072196A">
              <w:rPr>
                <w:noProof/>
                <w:webHidden/>
              </w:rPr>
              <w:t>39</w:t>
            </w:r>
            <w:r w:rsidR="00650BD3">
              <w:rPr>
                <w:noProof/>
                <w:webHidden/>
              </w:rPr>
              <w:fldChar w:fldCharType="end"/>
            </w:r>
          </w:hyperlink>
        </w:p>
        <w:p w14:paraId="399A6651" w14:textId="6D552225" w:rsidR="00650BD3" w:rsidRDefault="00D24662">
          <w:pPr>
            <w:pStyle w:val="TM3"/>
            <w:tabs>
              <w:tab w:val="right" w:leader="dot" w:pos="9912"/>
            </w:tabs>
            <w:rPr>
              <w:rFonts w:eastAsiaTheme="minorEastAsia"/>
              <w:noProof/>
              <w:lang w:eastAsia="fr-FR"/>
            </w:rPr>
          </w:pPr>
          <w:hyperlink w:anchor="_Toc90397255" w:history="1">
            <w:r w:rsidR="00650BD3" w:rsidRPr="005402D3">
              <w:rPr>
                <w:rStyle w:val="Lienhypertexte"/>
                <w:rFonts w:ascii="Times New Roman" w:hAnsi="Times New Roman"/>
                <w:b/>
                <w:bCs/>
                <w:noProof/>
              </w:rPr>
              <w:t>CHAPITRE 9 : CONCLUSION</w:t>
            </w:r>
            <w:r w:rsidR="00650BD3">
              <w:rPr>
                <w:noProof/>
                <w:webHidden/>
              </w:rPr>
              <w:tab/>
            </w:r>
            <w:r w:rsidR="00650BD3">
              <w:rPr>
                <w:noProof/>
                <w:webHidden/>
              </w:rPr>
              <w:fldChar w:fldCharType="begin"/>
            </w:r>
            <w:r w:rsidR="00650BD3">
              <w:rPr>
                <w:noProof/>
                <w:webHidden/>
              </w:rPr>
              <w:instrText xml:space="preserve"> PAGEREF _Toc90397255 \h </w:instrText>
            </w:r>
            <w:r w:rsidR="00650BD3">
              <w:rPr>
                <w:noProof/>
                <w:webHidden/>
              </w:rPr>
            </w:r>
            <w:r w:rsidR="00650BD3">
              <w:rPr>
                <w:noProof/>
                <w:webHidden/>
              </w:rPr>
              <w:fldChar w:fldCharType="separate"/>
            </w:r>
            <w:r w:rsidR="0072196A">
              <w:rPr>
                <w:noProof/>
                <w:webHidden/>
              </w:rPr>
              <w:t>40</w:t>
            </w:r>
            <w:r w:rsidR="00650BD3">
              <w:rPr>
                <w:noProof/>
                <w:webHidden/>
              </w:rPr>
              <w:fldChar w:fldCharType="end"/>
            </w:r>
          </w:hyperlink>
        </w:p>
        <w:p w14:paraId="575E076D" w14:textId="7353FC94" w:rsidR="0070662D" w:rsidRPr="001109B1" w:rsidRDefault="0070662D" w:rsidP="00B07592">
          <w:pPr>
            <w:jc w:val="both"/>
            <w:rPr>
              <w:rFonts w:ascii="Times New Roman" w:hAnsi="Times New Roman" w:cs="Times New Roman"/>
              <w:sz w:val="24"/>
              <w:szCs w:val="24"/>
            </w:rPr>
          </w:pPr>
          <w:r w:rsidRPr="001109B1">
            <w:rPr>
              <w:rFonts w:ascii="Times New Roman" w:hAnsi="Times New Roman" w:cs="Times New Roman"/>
              <w:b/>
              <w:bCs/>
              <w:sz w:val="24"/>
              <w:szCs w:val="24"/>
            </w:rPr>
            <w:fldChar w:fldCharType="end"/>
          </w:r>
        </w:p>
      </w:sdtContent>
    </w:sdt>
    <w:p w14:paraId="4D4FD7CF" w14:textId="77777777" w:rsidR="0070662D" w:rsidRPr="001109B1" w:rsidRDefault="0070662D" w:rsidP="00B07592">
      <w:pPr>
        <w:keepNext/>
        <w:keepLines/>
        <w:spacing w:before="240" w:beforeAutospacing="1" w:after="0" w:afterAutospacing="1" w:line="362" w:lineRule="auto"/>
        <w:ind w:left="57" w:right="113"/>
        <w:jc w:val="both"/>
        <w:outlineLvl w:val="0"/>
        <w:rPr>
          <w:rFonts w:ascii="Times New Roman" w:eastAsia="Times New Roman" w:hAnsi="Times New Roman" w:cs="Times New Roman"/>
          <w:color w:val="2E74B5"/>
          <w:sz w:val="24"/>
          <w:szCs w:val="24"/>
        </w:rPr>
      </w:pPr>
    </w:p>
    <w:p w14:paraId="0B16F9AB" w14:textId="77777777" w:rsidR="0070662D" w:rsidRPr="001109B1" w:rsidRDefault="0070662D" w:rsidP="00B07592">
      <w:pPr>
        <w:jc w:val="both"/>
        <w:rPr>
          <w:rFonts w:ascii="Times New Roman" w:hAnsi="Times New Roman" w:cs="Times New Roman"/>
          <w:sz w:val="24"/>
          <w:szCs w:val="24"/>
        </w:rPr>
      </w:pPr>
    </w:p>
    <w:p w14:paraId="0B74C3F4" w14:textId="77777777" w:rsidR="0070662D" w:rsidRPr="001109B1" w:rsidRDefault="0070662D" w:rsidP="00B07592">
      <w:pPr>
        <w:jc w:val="both"/>
        <w:rPr>
          <w:rFonts w:ascii="Times New Roman" w:hAnsi="Times New Roman" w:cs="Times New Roman"/>
          <w:sz w:val="24"/>
          <w:szCs w:val="24"/>
        </w:rPr>
      </w:pPr>
    </w:p>
    <w:p w14:paraId="198E2F46" w14:textId="77777777" w:rsidR="0070662D" w:rsidRPr="001109B1" w:rsidRDefault="0070662D" w:rsidP="00B07592">
      <w:pPr>
        <w:jc w:val="both"/>
        <w:rPr>
          <w:rFonts w:ascii="Times New Roman" w:hAnsi="Times New Roman" w:cs="Times New Roman"/>
          <w:sz w:val="24"/>
          <w:szCs w:val="24"/>
        </w:rPr>
      </w:pPr>
    </w:p>
    <w:p w14:paraId="7EB85CC7" w14:textId="77777777" w:rsidR="0070662D" w:rsidRPr="001109B1" w:rsidRDefault="0070662D" w:rsidP="00B07592">
      <w:pPr>
        <w:jc w:val="both"/>
        <w:rPr>
          <w:rFonts w:ascii="Times New Roman" w:hAnsi="Times New Roman" w:cs="Times New Roman"/>
          <w:sz w:val="24"/>
          <w:szCs w:val="24"/>
        </w:rPr>
      </w:pPr>
    </w:p>
    <w:p w14:paraId="049CD3D5" w14:textId="769C48EC" w:rsidR="00AA4D04" w:rsidRPr="001109B1" w:rsidRDefault="00AA4D04" w:rsidP="00B07592">
      <w:pPr>
        <w:jc w:val="both"/>
        <w:rPr>
          <w:rFonts w:ascii="Times New Roman" w:hAnsi="Times New Roman" w:cs="Times New Roman"/>
          <w:sz w:val="24"/>
          <w:szCs w:val="24"/>
        </w:rPr>
      </w:pPr>
    </w:p>
    <w:p w14:paraId="64A68410" w14:textId="4A475A45" w:rsidR="00976544" w:rsidRPr="001109B1" w:rsidRDefault="00976544" w:rsidP="00B07592">
      <w:pPr>
        <w:jc w:val="both"/>
        <w:rPr>
          <w:rFonts w:ascii="Times New Roman" w:hAnsi="Times New Roman" w:cs="Times New Roman"/>
          <w:sz w:val="24"/>
          <w:szCs w:val="24"/>
        </w:rPr>
      </w:pPr>
    </w:p>
    <w:p w14:paraId="2E5EDEA3" w14:textId="7CC1801E" w:rsidR="00976544" w:rsidRPr="001109B1" w:rsidRDefault="00976544" w:rsidP="00B07592">
      <w:pPr>
        <w:jc w:val="both"/>
        <w:rPr>
          <w:rFonts w:ascii="Times New Roman" w:hAnsi="Times New Roman" w:cs="Times New Roman"/>
          <w:sz w:val="24"/>
          <w:szCs w:val="24"/>
        </w:rPr>
      </w:pPr>
    </w:p>
    <w:p w14:paraId="265CE81A" w14:textId="57D4FBCC" w:rsidR="00976544" w:rsidRPr="001109B1" w:rsidRDefault="00976544" w:rsidP="00B07592">
      <w:pPr>
        <w:jc w:val="both"/>
        <w:rPr>
          <w:rFonts w:ascii="Times New Roman" w:hAnsi="Times New Roman" w:cs="Times New Roman"/>
          <w:sz w:val="24"/>
          <w:szCs w:val="24"/>
        </w:rPr>
      </w:pPr>
    </w:p>
    <w:p w14:paraId="20CCA25E" w14:textId="0047BBB6" w:rsidR="00976544" w:rsidRPr="001109B1" w:rsidRDefault="00976544" w:rsidP="00B07592">
      <w:pPr>
        <w:jc w:val="both"/>
        <w:rPr>
          <w:rFonts w:ascii="Times New Roman" w:hAnsi="Times New Roman" w:cs="Times New Roman"/>
          <w:sz w:val="24"/>
          <w:szCs w:val="24"/>
        </w:rPr>
      </w:pPr>
    </w:p>
    <w:p w14:paraId="5AF8E944" w14:textId="14BF6AD1" w:rsidR="00976544" w:rsidRPr="001109B1" w:rsidRDefault="00976544" w:rsidP="00B07592">
      <w:pPr>
        <w:jc w:val="both"/>
        <w:rPr>
          <w:rFonts w:ascii="Times New Roman" w:hAnsi="Times New Roman" w:cs="Times New Roman"/>
          <w:sz w:val="24"/>
          <w:szCs w:val="24"/>
        </w:rPr>
      </w:pPr>
    </w:p>
    <w:p w14:paraId="0E718754" w14:textId="41F993FB" w:rsidR="00976544" w:rsidRDefault="00976544" w:rsidP="00B07592">
      <w:pPr>
        <w:jc w:val="both"/>
        <w:rPr>
          <w:rFonts w:ascii="Times New Roman" w:hAnsi="Times New Roman" w:cs="Times New Roman"/>
          <w:sz w:val="24"/>
          <w:szCs w:val="24"/>
        </w:rPr>
      </w:pPr>
    </w:p>
    <w:p w14:paraId="1EAEE43E" w14:textId="178799CC" w:rsidR="00E3460E" w:rsidRDefault="00E3460E" w:rsidP="00B07592">
      <w:pPr>
        <w:jc w:val="both"/>
        <w:rPr>
          <w:rFonts w:ascii="Times New Roman" w:hAnsi="Times New Roman" w:cs="Times New Roman"/>
          <w:sz w:val="24"/>
          <w:szCs w:val="24"/>
        </w:rPr>
      </w:pPr>
    </w:p>
    <w:p w14:paraId="4823E3A7" w14:textId="4E3F5FD5" w:rsidR="00E3460E" w:rsidRDefault="00E3460E" w:rsidP="00B07592">
      <w:pPr>
        <w:jc w:val="both"/>
        <w:rPr>
          <w:rFonts w:ascii="Times New Roman" w:hAnsi="Times New Roman" w:cs="Times New Roman"/>
          <w:sz w:val="24"/>
          <w:szCs w:val="24"/>
        </w:rPr>
      </w:pPr>
    </w:p>
    <w:p w14:paraId="704C4FDC" w14:textId="7FD2994D" w:rsidR="00E3460E" w:rsidRDefault="00E3460E" w:rsidP="00B07592">
      <w:pPr>
        <w:jc w:val="both"/>
        <w:rPr>
          <w:rFonts w:ascii="Times New Roman" w:hAnsi="Times New Roman" w:cs="Times New Roman"/>
          <w:sz w:val="24"/>
          <w:szCs w:val="24"/>
        </w:rPr>
      </w:pPr>
    </w:p>
    <w:p w14:paraId="4D502578" w14:textId="2D32A92D" w:rsidR="00E3460E" w:rsidRDefault="00E3460E" w:rsidP="00B07592">
      <w:pPr>
        <w:jc w:val="both"/>
        <w:rPr>
          <w:rFonts w:ascii="Times New Roman" w:hAnsi="Times New Roman" w:cs="Times New Roman"/>
          <w:sz w:val="24"/>
          <w:szCs w:val="24"/>
        </w:rPr>
      </w:pPr>
    </w:p>
    <w:p w14:paraId="0B90F386" w14:textId="4436CF95" w:rsidR="00E3460E" w:rsidRDefault="00E3460E" w:rsidP="00B07592">
      <w:pPr>
        <w:jc w:val="both"/>
        <w:rPr>
          <w:rFonts w:ascii="Times New Roman" w:hAnsi="Times New Roman" w:cs="Times New Roman"/>
          <w:sz w:val="24"/>
          <w:szCs w:val="24"/>
        </w:rPr>
      </w:pPr>
    </w:p>
    <w:p w14:paraId="05C65668" w14:textId="2A2EB3DB" w:rsidR="003E5095" w:rsidRDefault="003E5095" w:rsidP="00B07592">
      <w:pPr>
        <w:jc w:val="both"/>
        <w:rPr>
          <w:rFonts w:ascii="Times New Roman" w:hAnsi="Times New Roman" w:cs="Times New Roman"/>
          <w:sz w:val="24"/>
          <w:szCs w:val="24"/>
        </w:rPr>
      </w:pPr>
    </w:p>
    <w:p w14:paraId="5CB6A223" w14:textId="657700CA" w:rsidR="003E5095" w:rsidRDefault="003E5095" w:rsidP="00B07592">
      <w:pPr>
        <w:jc w:val="both"/>
        <w:rPr>
          <w:rFonts w:ascii="Times New Roman" w:hAnsi="Times New Roman" w:cs="Times New Roman"/>
          <w:sz w:val="24"/>
          <w:szCs w:val="24"/>
        </w:rPr>
      </w:pPr>
    </w:p>
    <w:p w14:paraId="21662AB0" w14:textId="67806B97" w:rsidR="003E5095" w:rsidRDefault="003E5095" w:rsidP="00B07592">
      <w:pPr>
        <w:jc w:val="both"/>
        <w:rPr>
          <w:rFonts w:ascii="Times New Roman" w:hAnsi="Times New Roman" w:cs="Times New Roman"/>
          <w:sz w:val="24"/>
          <w:szCs w:val="24"/>
        </w:rPr>
      </w:pPr>
    </w:p>
    <w:p w14:paraId="44AC6EE6" w14:textId="26274EBD" w:rsidR="003E5095" w:rsidRDefault="003E5095" w:rsidP="00B07592">
      <w:pPr>
        <w:jc w:val="both"/>
        <w:rPr>
          <w:rFonts w:ascii="Times New Roman" w:hAnsi="Times New Roman" w:cs="Times New Roman"/>
          <w:sz w:val="24"/>
          <w:szCs w:val="24"/>
        </w:rPr>
      </w:pPr>
    </w:p>
    <w:p w14:paraId="4D0472B0" w14:textId="3EB0B576" w:rsidR="003E5095" w:rsidRDefault="003E5095" w:rsidP="00B07592">
      <w:pPr>
        <w:jc w:val="both"/>
        <w:rPr>
          <w:rFonts w:ascii="Times New Roman" w:hAnsi="Times New Roman" w:cs="Times New Roman"/>
          <w:sz w:val="24"/>
          <w:szCs w:val="24"/>
        </w:rPr>
      </w:pPr>
    </w:p>
    <w:p w14:paraId="1C2E3C72" w14:textId="77777777" w:rsidR="003E5095" w:rsidRDefault="003E5095" w:rsidP="00B07592">
      <w:pPr>
        <w:jc w:val="both"/>
        <w:rPr>
          <w:rFonts w:ascii="Times New Roman" w:hAnsi="Times New Roman" w:cs="Times New Roman"/>
          <w:sz w:val="24"/>
          <w:szCs w:val="24"/>
        </w:rPr>
      </w:pPr>
    </w:p>
    <w:p w14:paraId="5F2DEE02" w14:textId="77777777" w:rsidR="00E3460E" w:rsidRPr="001109B1" w:rsidRDefault="00E3460E" w:rsidP="00B07592">
      <w:pPr>
        <w:jc w:val="both"/>
        <w:rPr>
          <w:rFonts w:ascii="Times New Roman" w:hAnsi="Times New Roman" w:cs="Times New Roman"/>
          <w:sz w:val="24"/>
          <w:szCs w:val="24"/>
        </w:rPr>
      </w:pPr>
    </w:p>
    <w:p w14:paraId="1E4F96E8" w14:textId="2A90224C" w:rsidR="00D3453D" w:rsidRPr="00211113" w:rsidRDefault="00D3453D" w:rsidP="00211113">
      <w:pPr>
        <w:pStyle w:val="Titre3"/>
        <w:rPr>
          <w:rFonts w:ascii="Times New Roman" w:hAnsi="Times New Roman"/>
          <w:b/>
          <w:bCs/>
          <w:color w:val="auto"/>
        </w:rPr>
      </w:pPr>
      <w:bookmarkStart w:id="4" w:name="_Toc87786314"/>
      <w:bookmarkStart w:id="5" w:name="_Toc87786347"/>
      <w:bookmarkStart w:id="6" w:name="_Toc87812705"/>
      <w:bookmarkStart w:id="7" w:name="_Toc90397222"/>
      <w:bookmarkEnd w:id="1"/>
      <w:bookmarkEnd w:id="2"/>
      <w:bookmarkEnd w:id="3"/>
      <w:r w:rsidRPr="00211113">
        <w:rPr>
          <w:rFonts w:ascii="Times New Roman" w:hAnsi="Times New Roman"/>
          <w:b/>
          <w:bCs/>
          <w:color w:val="auto"/>
        </w:rPr>
        <w:t>INTRODUCTION GENERALE</w:t>
      </w:r>
      <w:bookmarkEnd w:id="4"/>
      <w:bookmarkEnd w:id="5"/>
      <w:bookmarkEnd w:id="6"/>
      <w:bookmarkEnd w:id="7"/>
      <w:r w:rsidRPr="00211113">
        <w:rPr>
          <w:rFonts w:ascii="Times New Roman" w:hAnsi="Times New Roman"/>
          <w:b/>
          <w:bCs/>
          <w:color w:val="auto"/>
        </w:rPr>
        <w:t xml:space="preserve"> </w:t>
      </w:r>
    </w:p>
    <w:p w14:paraId="6E5D178D" w14:textId="52DB94CA" w:rsidR="00D3453D" w:rsidRPr="001109B1" w:rsidRDefault="00AA4D04" w:rsidP="003E5095">
      <w:pPr>
        <w:spacing w:after="0" w:line="240" w:lineRule="auto"/>
        <w:ind w:right="-1"/>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Dans le souci de promouvoir les droits des femmes, p</w:t>
      </w:r>
      <w:r w:rsidR="00D3453D" w:rsidRPr="001109B1">
        <w:rPr>
          <w:rFonts w:ascii="Times New Roman" w:eastAsia="Calibri" w:hAnsi="Times New Roman" w:cs="Times New Roman"/>
          <w:sz w:val="24"/>
          <w:szCs w:val="24"/>
        </w:rPr>
        <w:t xml:space="preserve">lusieurs </w:t>
      </w:r>
      <w:r w:rsidR="004A1770" w:rsidRPr="001109B1">
        <w:rPr>
          <w:rFonts w:ascii="Times New Roman" w:eastAsia="Calibri" w:hAnsi="Times New Roman" w:cs="Times New Roman"/>
          <w:sz w:val="24"/>
          <w:szCs w:val="24"/>
        </w:rPr>
        <w:t>c</w:t>
      </w:r>
      <w:r w:rsidR="00D3453D" w:rsidRPr="001109B1">
        <w:rPr>
          <w:rFonts w:ascii="Times New Roman" w:eastAsia="Calibri" w:hAnsi="Times New Roman" w:cs="Times New Roman"/>
          <w:sz w:val="24"/>
          <w:szCs w:val="24"/>
        </w:rPr>
        <w:t>onférences internationales se sont penchées sur la question du genre en mettant l’accent sur le lien intrinsèque entre la population, le développement durable et l’égalité entre les femmes et les hommes. Il s’agit entre autres des conférences</w:t>
      </w:r>
      <w:r w:rsidR="00D3453D" w:rsidRPr="001109B1">
        <w:rPr>
          <w:rFonts w:ascii="Times New Roman" w:eastAsia="Calibri" w:hAnsi="Times New Roman" w:cs="Times New Roman"/>
          <w:color w:val="000000"/>
          <w:sz w:val="24"/>
          <w:szCs w:val="24"/>
        </w:rPr>
        <w:t xml:space="preserve"> de Mexico</w:t>
      </w:r>
      <w:r w:rsidR="00D3453D" w:rsidRPr="001109B1">
        <w:rPr>
          <w:rFonts w:ascii="Times New Roman" w:eastAsia="Calibri" w:hAnsi="Times New Roman" w:cs="Times New Roman"/>
          <w:sz w:val="24"/>
          <w:szCs w:val="24"/>
        </w:rPr>
        <w:t xml:space="preserve"> au Mexique (1975), de Copenhague au Danemark (1980), de Nairobi au Kenya (1985), du Caire en Egypte (1994) et celle de Beijing en Chine (1995) qui a été décisive en définissant des actions concrètes à mener.</w:t>
      </w:r>
    </w:p>
    <w:p w14:paraId="045D61D4" w14:textId="77777777" w:rsidR="00D3453D" w:rsidRPr="001109B1" w:rsidRDefault="00D3453D" w:rsidP="00B07592">
      <w:pPr>
        <w:spacing w:after="0"/>
        <w:ind w:right="-1"/>
        <w:jc w:val="both"/>
        <w:rPr>
          <w:rFonts w:ascii="Times New Roman" w:eastAsia="Calibri" w:hAnsi="Times New Roman" w:cs="Times New Roman"/>
          <w:sz w:val="24"/>
          <w:szCs w:val="24"/>
        </w:rPr>
      </w:pPr>
      <w:r w:rsidRPr="001109B1">
        <w:rPr>
          <w:rFonts w:ascii="Times New Roman" w:eastAsia="Calibri" w:hAnsi="Times New Roman" w:cs="Times New Roman"/>
          <w:color w:val="000000"/>
          <w:sz w:val="24"/>
          <w:szCs w:val="24"/>
        </w:rPr>
        <w:t xml:space="preserve">A la sortie de </w:t>
      </w:r>
      <w:r w:rsidRPr="001109B1">
        <w:rPr>
          <w:rFonts w:ascii="Times New Roman" w:eastAsia="Calibri" w:hAnsi="Times New Roman" w:cs="Times New Roman"/>
          <w:bCs/>
          <w:color w:val="000000"/>
          <w:kern w:val="24"/>
          <w:position w:val="1"/>
          <w:sz w:val="24"/>
          <w:szCs w:val="24"/>
        </w:rPr>
        <w:t>la Conférence de Beijing, les participants ont adopté une Déclaration et une Plateforme d’Actions appelée couramment « Plan d’Actions de Beijing » axé sur douze thèmes jugés préoccupants pour la promotion de la femme et l’égalité de genre. Un mot d’ordre leur fut donné de traduire en actions le programme d’Actions de Beijing dans leurs pays respectifs.</w:t>
      </w:r>
    </w:p>
    <w:p w14:paraId="0D7EC12F" w14:textId="77777777" w:rsidR="00D3453D" w:rsidRPr="001109B1" w:rsidRDefault="00D3453D" w:rsidP="00B07592">
      <w:pPr>
        <w:spacing w:after="0"/>
        <w:ind w:right="-1"/>
        <w:jc w:val="both"/>
        <w:rPr>
          <w:rFonts w:ascii="Times New Roman" w:eastAsia="Calibri" w:hAnsi="Times New Roman" w:cs="Times New Roman"/>
          <w:sz w:val="24"/>
          <w:szCs w:val="24"/>
        </w:rPr>
      </w:pPr>
      <w:r w:rsidRPr="001109B1">
        <w:rPr>
          <w:rFonts w:ascii="Times New Roman" w:eastAsia="Calibri" w:hAnsi="Times New Roman" w:cs="Times New Roman"/>
          <w:color w:val="000000"/>
          <w:sz w:val="24"/>
          <w:szCs w:val="24"/>
        </w:rPr>
        <w:t>Divers instruments et cadres d’intervention au niveau international, régional, sous régional et national ont vu le jour dans le but de promouvoir les droits humains en général et les droits des femmes en particulier.</w:t>
      </w:r>
    </w:p>
    <w:p w14:paraId="52C5E045" w14:textId="0020F064" w:rsidR="00D3453D" w:rsidRPr="001109B1" w:rsidRDefault="00D3453D" w:rsidP="00B07592">
      <w:pPr>
        <w:spacing w:after="0"/>
        <w:ind w:right="-1"/>
        <w:jc w:val="both"/>
        <w:rPr>
          <w:rFonts w:ascii="Times New Roman" w:eastAsia="Calibri" w:hAnsi="Times New Roman" w:cs="Times New Roman"/>
          <w:sz w:val="24"/>
          <w:szCs w:val="24"/>
        </w:rPr>
      </w:pPr>
      <w:r w:rsidRPr="001109B1">
        <w:rPr>
          <w:rFonts w:ascii="Times New Roman" w:eastAsia="Calibri" w:hAnsi="Times New Roman" w:cs="Times New Roman"/>
          <w:color w:val="000000"/>
          <w:sz w:val="24"/>
          <w:szCs w:val="24"/>
        </w:rPr>
        <w:t xml:space="preserve">En guise d’exemples, bien avant les conférences ci-haut mentionnées, citons au niveau international, la </w:t>
      </w:r>
      <w:r w:rsidRPr="001109B1">
        <w:rPr>
          <w:rFonts w:ascii="Times New Roman" w:eastAsia="Times New Roman" w:hAnsi="Times New Roman" w:cs="Times New Roman"/>
          <w:color w:val="000000"/>
          <w:kern w:val="24"/>
          <w:sz w:val="24"/>
          <w:szCs w:val="24"/>
        </w:rPr>
        <w:t>Charte des Nations Unies en 1945</w:t>
      </w:r>
      <w:r w:rsidR="004A1770" w:rsidRPr="001109B1">
        <w:rPr>
          <w:rFonts w:ascii="Times New Roman" w:eastAsia="Times New Roman" w:hAnsi="Times New Roman" w:cs="Times New Roman"/>
          <w:color w:val="000000"/>
          <w:kern w:val="24"/>
          <w:sz w:val="24"/>
          <w:szCs w:val="24"/>
        </w:rPr>
        <w:t xml:space="preserve"> après la deuxième guerre mondiale, </w:t>
      </w:r>
      <w:r w:rsidRPr="001109B1">
        <w:rPr>
          <w:rFonts w:ascii="Times New Roman" w:eastAsia="Calibri" w:hAnsi="Times New Roman" w:cs="Times New Roman"/>
          <w:color w:val="000000"/>
          <w:sz w:val="24"/>
          <w:szCs w:val="24"/>
        </w:rPr>
        <w:t xml:space="preserve">la </w:t>
      </w:r>
      <w:r w:rsidRPr="001109B1">
        <w:rPr>
          <w:rFonts w:ascii="Times New Roman" w:eastAsia="Times New Roman" w:hAnsi="Times New Roman" w:cs="Times New Roman"/>
          <w:color w:val="000000"/>
          <w:kern w:val="24"/>
          <w:sz w:val="24"/>
          <w:szCs w:val="24"/>
        </w:rPr>
        <w:t xml:space="preserve">Déclaration Universelle des Droits de l’Homme en 1948, la Convention sur les Droits Politiques de la Femme en 1953, le Pacte International des Droits Economiques, Sociaux et Culturels en 1966, le Pacte International des Droits civils et politiques en 1966, la Déclaration sur la Protection des femmes et des Enfants en période d’urgence et de conflit armé en 1974, </w:t>
      </w:r>
      <w:r w:rsidRPr="001109B1">
        <w:rPr>
          <w:rFonts w:ascii="Times New Roman" w:eastAsia="Calibri" w:hAnsi="Times New Roman" w:cs="Times New Roman"/>
          <w:color w:val="000000"/>
          <w:sz w:val="24"/>
          <w:szCs w:val="24"/>
        </w:rPr>
        <w:t>la Convention sur l’élimination de toutes les formes de Discrimination à l’Egard de la Femme</w:t>
      </w:r>
      <w:r w:rsidR="004A1770" w:rsidRPr="001109B1">
        <w:rPr>
          <w:rFonts w:ascii="Times New Roman" w:eastAsia="Calibri" w:hAnsi="Times New Roman" w:cs="Times New Roman"/>
          <w:color w:val="000000"/>
          <w:sz w:val="24"/>
          <w:szCs w:val="24"/>
        </w:rPr>
        <w:t xml:space="preserve"> (CEDEF)</w:t>
      </w:r>
      <w:r w:rsidRPr="001109B1">
        <w:rPr>
          <w:rFonts w:ascii="Times New Roman" w:eastAsia="Calibri" w:hAnsi="Times New Roman" w:cs="Times New Roman"/>
          <w:color w:val="000000"/>
          <w:sz w:val="24"/>
          <w:szCs w:val="24"/>
        </w:rPr>
        <w:t xml:space="preserve"> en 1979. D’autres ont été adoptés après Beijing comme </w:t>
      </w:r>
      <w:r w:rsidRPr="001109B1">
        <w:rPr>
          <w:rFonts w:ascii="Times New Roman" w:eastAsia="Times New Roman" w:hAnsi="Times New Roman" w:cs="Times New Roman"/>
          <w:color w:val="000000"/>
          <w:kern w:val="24"/>
          <w:sz w:val="24"/>
          <w:szCs w:val="24"/>
        </w:rPr>
        <w:t>la Résolution 1325 du Conseil de Sécurité des Nations Unies sur les femmes, la paix et la sécurité en 2000 et bien d’autres.</w:t>
      </w:r>
    </w:p>
    <w:p w14:paraId="0C3999C0" w14:textId="29FD202D" w:rsidR="00D3453D" w:rsidRPr="001109B1" w:rsidRDefault="00D3453D" w:rsidP="00B07592">
      <w:pPr>
        <w:spacing w:after="0"/>
        <w:ind w:right="-1"/>
        <w:jc w:val="both"/>
        <w:rPr>
          <w:rFonts w:ascii="Times New Roman" w:eastAsia="Calibri" w:hAnsi="Times New Roman" w:cs="Times New Roman"/>
          <w:sz w:val="24"/>
          <w:szCs w:val="24"/>
        </w:rPr>
      </w:pPr>
      <w:r w:rsidRPr="001109B1">
        <w:rPr>
          <w:rFonts w:ascii="Times New Roman" w:eastAsia="Times New Roman" w:hAnsi="Times New Roman" w:cs="Times New Roman"/>
          <w:color w:val="000000"/>
          <w:kern w:val="24"/>
          <w:position w:val="1"/>
          <w:sz w:val="24"/>
          <w:szCs w:val="24"/>
        </w:rPr>
        <w:t xml:space="preserve">Au niveau régional et sous- régional, nous nous référons entre autres à la </w:t>
      </w:r>
      <w:r w:rsidRPr="001109B1">
        <w:rPr>
          <w:rFonts w:ascii="Times New Roman" w:eastAsia="Times New Roman" w:hAnsi="Times New Roman" w:cs="Times New Roman"/>
          <w:bCs/>
          <w:color w:val="000000"/>
          <w:kern w:val="24"/>
          <w:position w:val="1"/>
          <w:sz w:val="24"/>
          <w:szCs w:val="24"/>
        </w:rPr>
        <w:t xml:space="preserve">Charte  Africaine des Droits de l’Homme et des Peuples en 1981,  à </w:t>
      </w:r>
      <w:r w:rsidRPr="001109B1">
        <w:rPr>
          <w:rFonts w:ascii="Times New Roman" w:eastAsia="Times New Roman" w:hAnsi="Times New Roman" w:cs="Times New Roman"/>
          <w:color w:val="000000"/>
          <w:kern w:val="24"/>
          <w:position w:val="1"/>
          <w:sz w:val="24"/>
          <w:szCs w:val="24"/>
        </w:rPr>
        <w:t>la Stratégie prospective d’action de Nairobi pour la promotion des femmes en 1985, à la Déclaration sur l’élimination de la violence à l’égard des femmes en 1993</w:t>
      </w:r>
      <w:r w:rsidRPr="001109B1">
        <w:rPr>
          <w:rFonts w:ascii="Times New Roman" w:eastAsia="Times New Roman" w:hAnsi="Times New Roman" w:cs="Times New Roman"/>
          <w:bCs/>
          <w:color w:val="000000"/>
          <w:kern w:val="24"/>
          <w:position w:val="1"/>
          <w:sz w:val="24"/>
          <w:szCs w:val="24"/>
        </w:rPr>
        <w:t>, au Protocole</w:t>
      </w:r>
      <w:r w:rsidRPr="001109B1">
        <w:rPr>
          <w:rFonts w:ascii="Times New Roman" w:eastAsia="Times New Roman" w:hAnsi="Times New Roman" w:cs="Times New Roman"/>
          <w:color w:val="000000"/>
          <w:kern w:val="24"/>
          <w:position w:val="1"/>
          <w:sz w:val="24"/>
          <w:szCs w:val="24"/>
        </w:rPr>
        <w:t xml:space="preserve"> de la </w:t>
      </w:r>
      <w:r w:rsidRPr="001109B1">
        <w:rPr>
          <w:rFonts w:ascii="Times New Roman" w:eastAsia="Times New Roman" w:hAnsi="Times New Roman" w:cs="Times New Roman"/>
          <w:bCs/>
          <w:color w:val="000000"/>
          <w:kern w:val="24"/>
          <w:position w:val="1"/>
          <w:sz w:val="24"/>
          <w:szCs w:val="24"/>
        </w:rPr>
        <w:t>Charte Africaine des Droits de l’Homme et des Peuples relatif aux Droits de la Femme en Afrique en 2003, à la Déclaration Solennelle sur l’Egalité entre les Hommes et les Femmes en Afrique en 2004</w:t>
      </w:r>
      <w:r w:rsidRPr="001109B1">
        <w:rPr>
          <w:rFonts w:ascii="Times New Roman" w:eastAsia="Times New Roman" w:hAnsi="Times New Roman" w:cs="Times New Roman"/>
          <w:color w:val="000000"/>
          <w:kern w:val="24"/>
          <w:position w:val="1"/>
          <w:sz w:val="24"/>
          <w:szCs w:val="24"/>
        </w:rPr>
        <w:t>, au Protocole sur la prévention et la répression de la violence sexuelle contre les femmes et les enfants</w:t>
      </w:r>
      <w:r w:rsidR="0075362D" w:rsidRPr="001109B1">
        <w:rPr>
          <w:rFonts w:ascii="Times New Roman" w:eastAsia="Times New Roman" w:hAnsi="Times New Roman" w:cs="Times New Roman"/>
          <w:color w:val="000000"/>
          <w:kern w:val="24"/>
          <w:position w:val="1"/>
          <w:sz w:val="24"/>
          <w:szCs w:val="24"/>
        </w:rPr>
        <w:t>, a</w:t>
      </w:r>
      <w:r w:rsidRPr="001109B1">
        <w:rPr>
          <w:rFonts w:ascii="Times New Roman" w:eastAsia="Times New Roman" w:hAnsi="Times New Roman" w:cs="Times New Roman"/>
          <w:color w:val="000000"/>
          <w:kern w:val="24"/>
          <w:position w:val="1"/>
          <w:sz w:val="24"/>
          <w:szCs w:val="24"/>
        </w:rPr>
        <w:t xml:space="preserve">u « Pacte sur la Sécurité, la Stabilité et le Développement dans la Région des Grands Lacs de la CIRGL » (Conférence Internationale sur la Région des Grands en  2006), </w:t>
      </w:r>
      <w:r w:rsidRPr="001109B1">
        <w:rPr>
          <w:rFonts w:ascii="Times New Roman" w:eastAsia="Times New Roman" w:hAnsi="Times New Roman" w:cs="Times New Roman"/>
          <w:bCs/>
          <w:color w:val="000000"/>
          <w:kern w:val="24"/>
          <w:position w:val="1"/>
          <w:sz w:val="24"/>
          <w:szCs w:val="24"/>
        </w:rPr>
        <w:t xml:space="preserve">à </w:t>
      </w:r>
      <w:r w:rsidRPr="001109B1">
        <w:rPr>
          <w:rFonts w:ascii="Times New Roman" w:eastAsia="Times New Roman" w:hAnsi="Times New Roman" w:cs="Times New Roman"/>
          <w:color w:val="000000"/>
          <w:kern w:val="24"/>
          <w:position w:val="1"/>
          <w:sz w:val="24"/>
          <w:szCs w:val="24"/>
        </w:rPr>
        <w:t xml:space="preserve">la </w:t>
      </w:r>
      <w:r w:rsidRPr="001109B1">
        <w:rPr>
          <w:rFonts w:ascii="Times New Roman" w:eastAsia="Calibri" w:hAnsi="Times New Roman" w:cs="Times New Roman"/>
          <w:bCs/>
          <w:color w:val="000000"/>
          <w:kern w:val="24"/>
          <w:position w:val="1"/>
          <w:sz w:val="24"/>
          <w:szCs w:val="24"/>
        </w:rPr>
        <w:t xml:space="preserve">Déclaration </w:t>
      </w:r>
      <w:r w:rsidRPr="001109B1">
        <w:rPr>
          <w:rFonts w:ascii="Times New Roman" w:eastAsia="Times New Roman" w:hAnsi="Times New Roman" w:cs="Times New Roman"/>
          <w:bCs/>
          <w:color w:val="000000"/>
          <w:kern w:val="24"/>
          <w:position w:val="1"/>
          <w:sz w:val="24"/>
          <w:szCs w:val="24"/>
        </w:rPr>
        <w:t xml:space="preserve">de Goma </w:t>
      </w:r>
      <w:r w:rsidRPr="001109B1">
        <w:rPr>
          <w:rFonts w:ascii="Times New Roman" w:eastAsia="Calibri" w:hAnsi="Times New Roman" w:cs="Times New Roman"/>
          <w:bCs/>
          <w:color w:val="000000"/>
          <w:kern w:val="24"/>
          <w:position w:val="1"/>
          <w:sz w:val="24"/>
          <w:szCs w:val="24"/>
        </w:rPr>
        <w:t>sur l’élimination de la violence sexuelle et  la lutte contre l’impunité dans la Région des Grands Lacs en juin 2008, à la Décennie de la  femme africaine en 2010,</w:t>
      </w:r>
      <w:r w:rsidRPr="001109B1">
        <w:rPr>
          <w:rFonts w:ascii="Times New Roman" w:eastAsia="Times New Roman" w:hAnsi="Times New Roman" w:cs="Times New Roman"/>
          <w:color w:val="000000"/>
          <w:kern w:val="24"/>
          <w:position w:val="1"/>
          <w:sz w:val="24"/>
          <w:szCs w:val="24"/>
        </w:rPr>
        <w:t xml:space="preserve"> à la Déclaration de Kampala </w:t>
      </w:r>
      <w:r w:rsidRPr="001109B1">
        <w:rPr>
          <w:rFonts w:ascii="Times New Roman" w:eastAsia="Calibri" w:hAnsi="Times New Roman" w:cs="Times New Roman"/>
          <w:bCs/>
          <w:color w:val="000000"/>
          <w:kern w:val="24"/>
          <w:position w:val="1"/>
          <w:sz w:val="24"/>
          <w:szCs w:val="24"/>
        </w:rPr>
        <w:t>des Chefs d’Etats et des Gouvernements des Etats membres de la CIRGL lors de leur Quatrième Sommet Ordinaire et Session Spéciale sur les Violences Sexuelles et Basées sur le Genre (VSBG) en 2011.</w:t>
      </w:r>
    </w:p>
    <w:p w14:paraId="18CC16B2" w14:textId="25F10CDE" w:rsidR="00D3453D" w:rsidRPr="001109B1" w:rsidRDefault="00D3453D" w:rsidP="00B07592">
      <w:pPr>
        <w:spacing w:after="0"/>
        <w:ind w:right="-1"/>
        <w:jc w:val="both"/>
        <w:rPr>
          <w:rFonts w:ascii="Times New Roman" w:eastAsia="Calibri" w:hAnsi="Times New Roman" w:cs="Times New Roman"/>
          <w:sz w:val="24"/>
          <w:szCs w:val="24"/>
        </w:rPr>
      </w:pPr>
      <w:r w:rsidRPr="001109B1">
        <w:rPr>
          <w:rFonts w:ascii="Times New Roman" w:eastAsia="Times New Roman" w:hAnsi="Times New Roman" w:cs="Times New Roman"/>
          <w:bCs/>
          <w:color w:val="000000"/>
          <w:kern w:val="24"/>
          <w:position w:val="1"/>
          <w:sz w:val="24"/>
          <w:szCs w:val="24"/>
        </w:rPr>
        <w:t xml:space="preserve">Au niveau national, le Burundi a décidé de </w:t>
      </w:r>
      <w:r w:rsidR="0075362D" w:rsidRPr="001109B1">
        <w:rPr>
          <w:rFonts w:ascii="Times New Roman" w:eastAsia="Times New Roman" w:hAnsi="Times New Roman" w:cs="Times New Roman"/>
          <w:bCs/>
          <w:color w:val="000000"/>
          <w:kern w:val="24"/>
          <w:position w:val="1"/>
          <w:sz w:val="24"/>
          <w:szCs w:val="24"/>
        </w:rPr>
        <w:t xml:space="preserve">concrétiser </w:t>
      </w:r>
      <w:r w:rsidRPr="001109B1">
        <w:rPr>
          <w:rFonts w:ascii="Times New Roman" w:eastAsia="Times New Roman" w:hAnsi="Times New Roman" w:cs="Times New Roman"/>
          <w:bCs/>
          <w:color w:val="000000"/>
          <w:kern w:val="24"/>
          <w:position w:val="1"/>
          <w:sz w:val="24"/>
          <w:szCs w:val="24"/>
        </w:rPr>
        <w:t xml:space="preserve">ses engagements en élaborant des cadres législatifs, politiques et programmatiques d’intervention visant la réalisation de l’équité et l’égalité des droits entre les femmes et les hommes. </w:t>
      </w:r>
      <w:r w:rsidRPr="001109B1">
        <w:rPr>
          <w:rFonts w:ascii="Times New Roman" w:eastAsia="Times New Roman" w:hAnsi="Times New Roman" w:cs="Times New Roman"/>
          <w:bCs/>
          <w:kern w:val="24"/>
          <w:position w:val="1"/>
          <w:sz w:val="24"/>
          <w:szCs w:val="24"/>
        </w:rPr>
        <w:t xml:space="preserve">La </w:t>
      </w:r>
      <w:r w:rsidRPr="001109B1">
        <w:rPr>
          <w:rFonts w:ascii="Times New Roman" w:eastAsia="Calibri" w:hAnsi="Times New Roman" w:cs="Times New Roman"/>
          <w:bCs/>
          <w:kern w:val="24"/>
          <w:position w:val="1"/>
          <w:sz w:val="24"/>
          <w:szCs w:val="24"/>
        </w:rPr>
        <w:t>Conférence de Beijing de 1995 a été un des catalyseurs de la rédaction de la Politique Nationale Genre en 2003 et ses divers plans d’actions.</w:t>
      </w:r>
    </w:p>
    <w:p w14:paraId="688F6A20" w14:textId="26ED894D" w:rsidR="00D3453D" w:rsidRPr="001109B1" w:rsidRDefault="00D3453D" w:rsidP="00B07592">
      <w:pPr>
        <w:spacing w:after="0"/>
        <w:ind w:right="-1"/>
        <w:jc w:val="both"/>
        <w:rPr>
          <w:rFonts w:ascii="Times New Roman" w:eastAsia="Calibri" w:hAnsi="Times New Roman" w:cs="Times New Roman"/>
          <w:sz w:val="24"/>
          <w:szCs w:val="24"/>
        </w:rPr>
      </w:pPr>
      <w:r w:rsidRPr="001109B1">
        <w:rPr>
          <w:rFonts w:ascii="Times New Roman" w:eastAsia="Calibri" w:hAnsi="Times New Roman" w:cs="Times New Roman"/>
          <w:bCs/>
          <w:kern w:val="24"/>
          <w:position w:val="1"/>
          <w:sz w:val="24"/>
          <w:szCs w:val="24"/>
        </w:rPr>
        <w:t xml:space="preserve">En appui à ce qui précède, </w:t>
      </w:r>
      <w:r w:rsidRPr="001109B1">
        <w:rPr>
          <w:rFonts w:ascii="Times New Roman" w:eastAsia="Times New Roman" w:hAnsi="Times New Roman" w:cs="Times New Roman"/>
          <w:bCs/>
          <w:color w:val="000000"/>
          <w:kern w:val="24"/>
          <w:position w:val="1"/>
          <w:sz w:val="24"/>
          <w:szCs w:val="24"/>
        </w:rPr>
        <w:t>nous citons aussi l’</w:t>
      </w:r>
      <w:r w:rsidRPr="001109B1">
        <w:rPr>
          <w:rFonts w:ascii="Times New Roman" w:eastAsia="Calibri" w:hAnsi="Times New Roman" w:cs="Times New Roman"/>
          <w:bCs/>
          <w:color w:val="000000"/>
          <w:kern w:val="24"/>
          <w:position w:val="1"/>
          <w:sz w:val="24"/>
          <w:szCs w:val="24"/>
        </w:rPr>
        <w:t>Accord d’Arusha pour la Paix et la Réconciliation au Burundi signé en 2000 qui garantit un minimum de 30%</w:t>
      </w:r>
      <w:r w:rsidRPr="001109B1">
        <w:rPr>
          <w:rFonts w:ascii="Times New Roman" w:eastAsia="Calibri" w:hAnsi="Times New Roman" w:cs="Times New Roman"/>
          <w:color w:val="000000"/>
          <w:kern w:val="24"/>
          <w:position w:val="1"/>
          <w:sz w:val="24"/>
          <w:szCs w:val="24"/>
        </w:rPr>
        <w:t xml:space="preserve"> aux femmes dans les postes de prise de décision, ce qui est repris chaque fois par la Constitution </w:t>
      </w:r>
      <w:r w:rsidRPr="001109B1">
        <w:rPr>
          <w:rFonts w:ascii="Times New Roman" w:eastAsia="Times New Roman" w:hAnsi="Times New Roman" w:cs="Times New Roman"/>
          <w:color w:val="000000"/>
          <w:kern w:val="24"/>
          <w:sz w:val="24"/>
          <w:szCs w:val="24"/>
        </w:rPr>
        <w:t xml:space="preserve">de la République du Burundi dont celle </w:t>
      </w:r>
      <w:r w:rsidRPr="001109B1">
        <w:rPr>
          <w:rFonts w:ascii="Times New Roman" w:eastAsia="Calibri" w:hAnsi="Times New Roman" w:cs="Times New Roman"/>
          <w:color w:val="000000"/>
          <w:kern w:val="24"/>
          <w:position w:val="1"/>
          <w:sz w:val="24"/>
          <w:szCs w:val="24"/>
        </w:rPr>
        <w:t>révisée en 2018</w:t>
      </w:r>
      <w:r w:rsidRPr="001109B1">
        <w:rPr>
          <w:rFonts w:ascii="Times New Roman" w:eastAsia="Times New Roman" w:hAnsi="Times New Roman" w:cs="Times New Roman"/>
          <w:color w:val="000000"/>
          <w:kern w:val="24"/>
          <w:sz w:val="24"/>
          <w:szCs w:val="24"/>
        </w:rPr>
        <w:t xml:space="preserve">. Dans </w:t>
      </w:r>
      <w:r w:rsidR="0075362D" w:rsidRPr="001109B1">
        <w:rPr>
          <w:rFonts w:ascii="Times New Roman" w:eastAsia="Times New Roman" w:hAnsi="Times New Roman" w:cs="Times New Roman"/>
          <w:color w:val="000000"/>
          <w:kern w:val="24"/>
          <w:sz w:val="24"/>
          <w:szCs w:val="24"/>
        </w:rPr>
        <w:t xml:space="preserve">son </w:t>
      </w:r>
      <w:r w:rsidRPr="001109B1">
        <w:rPr>
          <w:rFonts w:ascii="Times New Roman" w:eastAsia="Times New Roman" w:hAnsi="Times New Roman" w:cs="Times New Roman"/>
          <w:color w:val="000000"/>
          <w:kern w:val="24"/>
          <w:sz w:val="24"/>
          <w:szCs w:val="24"/>
        </w:rPr>
        <w:t xml:space="preserve">article 19, la Constitution intègre les droits et les devoirs proclamés et garantis par les Conventions et les Pactes internationaux. En ses articles 13 et 22, elle réaffirme l’égalité de tous les citoyens devant la loi en disposant que « nul ne peut être l’objet de discrimination » pour quelque raison que ce soit y compris le sexe. </w:t>
      </w:r>
    </w:p>
    <w:p w14:paraId="60E7480E" w14:textId="69F83F7A" w:rsidR="00D3453D" w:rsidRPr="001109B1" w:rsidRDefault="00D3453D" w:rsidP="00B07592">
      <w:pPr>
        <w:spacing w:after="0"/>
        <w:ind w:right="-1"/>
        <w:jc w:val="both"/>
        <w:rPr>
          <w:rFonts w:ascii="Times New Roman" w:eastAsia="Times New Roman" w:hAnsi="Times New Roman" w:cs="Times New Roman"/>
          <w:bCs/>
          <w:color w:val="000000"/>
          <w:kern w:val="24"/>
          <w:sz w:val="24"/>
          <w:szCs w:val="24"/>
        </w:rPr>
      </w:pPr>
      <w:r w:rsidRPr="001109B1">
        <w:rPr>
          <w:rFonts w:ascii="Times New Roman" w:eastAsia="Times New Roman" w:hAnsi="Times New Roman" w:cs="Times New Roman"/>
          <w:color w:val="000000"/>
          <w:kern w:val="24"/>
          <w:sz w:val="24"/>
          <w:szCs w:val="24"/>
        </w:rPr>
        <w:lastRenderedPageBreak/>
        <w:t xml:space="preserve">S’inspirant de tous ces instruments, le Ministère en charge du genre a alors produit la Politique Nationale Genre (PNG), la première version en 2003 et la deuxième </w:t>
      </w:r>
      <w:r w:rsidR="0075362D" w:rsidRPr="001109B1">
        <w:rPr>
          <w:rFonts w:ascii="Times New Roman" w:eastAsia="Times New Roman" w:hAnsi="Times New Roman" w:cs="Times New Roman"/>
          <w:color w:val="000000"/>
          <w:kern w:val="24"/>
          <w:sz w:val="24"/>
          <w:szCs w:val="24"/>
        </w:rPr>
        <w:t xml:space="preserve">pour la période </w:t>
      </w:r>
      <w:r w:rsidRPr="001109B1">
        <w:rPr>
          <w:rFonts w:ascii="Times New Roman" w:eastAsia="Times New Roman" w:hAnsi="Times New Roman" w:cs="Times New Roman"/>
          <w:color w:val="000000"/>
          <w:kern w:val="24"/>
          <w:sz w:val="24"/>
          <w:szCs w:val="24"/>
        </w:rPr>
        <w:t xml:space="preserve">2012-2025 adaptant celle de 2003 à l’orientation des outils de planification à savoir la </w:t>
      </w:r>
      <w:r w:rsidRPr="001109B1">
        <w:rPr>
          <w:rFonts w:ascii="Times New Roman" w:eastAsia="Times New Roman" w:hAnsi="Times New Roman" w:cs="Times New Roman"/>
          <w:bCs/>
          <w:color w:val="000000"/>
          <w:kern w:val="24"/>
          <w:sz w:val="24"/>
          <w:szCs w:val="24"/>
        </w:rPr>
        <w:t>Vision Burundi 2025 et le Cadre Stratégique de Croissance et de Lutte contre la Pauvreté deuxième génération (CSLP II</w:t>
      </w:r>
      <w:r w:rsidR="00793E4C" w:rsidRPr="001109B1">
        <w:rPr>
          <w:rFonts w:ascii="Times New Roman" w:eastAsia="Times New Roman" w:hAnsi="Times New Roman" w:cs="Times New Roman"/>
          <w:bCs/>
          <w:color w:val="000000"/>
          <w:kern w:val="24"/>
          <w:sz w:val="24"/>
          <w:szCs w:val="24"/>
        </w:rPr>
        <w:t>) de</w:t>
      </w:r>
      <w:r w:rsidR="0075362D" w:rsidRPr="001109B1">
        <w:rPr>
          <w:rFonts w:ascii="Times New Roman" w:eastAsia="Times New Roman" w:hAnsi="Times New Roman" w:cs="Times New Roman"/>
          <w:bCs/>
          <w:color w:val="000000"/>
          <w:kern w:val="24"/>
          <w:sz w:val="24"/>
          <w:szCs w:val="24"/>
        </w:rPr>
        <w:t xml:space="preserve"> </w:t>
      </w:r>
      <w:r w:rsidRPr="001109B1">
        <w:rPr>
          <w:rFonts w:ascii="Times New Roman" w:eastAsia="Times New Roman" w:hAnsi="Times New Roman" w:cs="Times New Roman"/>
          <w:bCs/>
          <w:color w:val="000000"/>
          <w:kern w:val="24"/>
          <w:sz w:val="24"/>
          <w:szCs w:val="24"/>
        </w:rPr>
        <w:t>2011-2015, actuellement suppléé par le nouveau Plan National de Développement (PND) 2018-2027.</w:t>
      </w:r>
    </w:p>
    <w:p w14:paraId="23C439A6" w14:textId="2C73BE30" w:rsidR="00D3453D" w:rsidRPr="001109B1" w:rsidRDefault="00D3453D" w:rsidP="00B07592">
      <w:pPr>
        <w:spacing w:after="0"/>
        <w:ind w:right="-1"/>
        <w:jc w:val="both"/>
        <w:rPr>
          <w:rFonts w:ascii="Times New Roman" w:eastAsia="Times New Roman" w:hAnsi="Times New Roman" w:cs="Times New Roman"/>
          <w:sz w:val="24"/>
          <w:szCs w:val="24"/>
        </w:rPr>
      </w:pPr>
      <w:r w:rsidRPr="001109B1">
        <w:rPr>
          <w:rFonts w:ascii="Times New Roman" w:eastAsia="Calibri" w:hAnsi="Times New Roman" w:cs="Times New Roman"/>
          <w:sz w:val="24"/>
          <w:szCs w:val="24"/>
        </w:rPr>
        <w:t>L’évaluation des Plan</w:t>
      </w:r>
      <w:r w:rsidR="0075362D" w:rsidRPr="001109B1">
        <w:rPr>
          <w:rFonts w:ascii="Times New Roman" w:eastAsia="Calibri" w:hAnsi="Times New Roman" w:cs="Times New Roman"/>
          <w:sz w:val="24"/>
          <w:szCs w:val="24"/>
        </w:rPr>
        <w:t>s</w:t>
      </w:r>
      <w:r w:rsidRPr="001109B1">
        <w:rPr>
          <w:rFonts w:ascii="Times New Roman" w:eastAsia="Calibri" w:hAnsi="Times New Roman" w:cs="Times New Roman"/>
          <w:sz w:val="24"/>
          <w:szCs w:val="24"/>
        </w:rPr>
        <w:t xml:space="preserve"> d’Actions 2004-2008 et 2012-2016 de la PNG a identifié </w:t>
      </w:r>
      <w:r w:rsidRPr="001109B1">
        <w:rPr>
          <w:rFonts w:ascii="Times New Roman" w:eastAsia="Times New Roman" w:hAnsi="Times New Roman" w:cs="Times New Roman"/>
          <w:color w:val="000000"/>
          <w:kern w:val="24"/>
          <w:sz w:val="24"/>
          <w:szCs w:val="24"/>
        </w:rPr>
        <w:t>plusieurs défis liés aux différents secteurs d’intervention, y compris les Services des Ministères sectoriels. L</w:t>
      </w:r>
      <w:r w:rsidR="00793E4C" w:rsidRPr="001109B1">
        <w:rPr>
          <w:rFonts w:ascii="Times New Roman" w:eastAsia="Times New Roman" w:hAnsi="Times New Roman" w:cs="Times New Roman"/>
          <w:color w:val="000000"/>
          <w:kern w:val="24"/>
          <w:sz w:val="24"/>
          <w:szCs w:val="24"/>
        </w:rPr>
        <w:t>’une des contraintes</w:t>
      </w:r>
      <w:r w:rsidRPr="001109B1">
        <w:rPr>
          <w:rFonts w:ascii="Times New Roman" w:eastAsia="Times New Roman" w:hAnsi="Times New Roman" w:cs="Times New Roman"/>
          <w:color w:val="000000"/>
          <w:kern w:val="24"/>
          <w:sz w:val="24"/>
          <w:szCs w:val="24"/>
        </w:rPr>
        <w:t xml:space="preserve"> principale</w:t>
      </w:r>
      <w:r w:rsidR="00793E4C" w:rsidRPr="001109B1">
        <w:rPr>
          <w:rFonts w:ascii="Times New Roman" w:eastAsia="Times New Roman" w:hAnsi="Times New Roman" w:cs="Times New Roman"/>
          <w:color w:val="000000"/>
          <w:kern w:val="24"/>
          <w:sz w:val="24"/>
          <w:szCs w:val="24"/>
        </w:rPr>
        <w:t>s relevées</w:t>
      </w:r>
      <w:r w:rsidRPr="001109B1">
        <w:rPr>
          <w:rFonts w:ascii="Times New Roman" w:eastAsia="Times New Roman" w:hAnsi="Times New Roman" w:cs="Times New Roman"/>
          <w:color w:val="000000"/>
          <w:kern w:val="24"/>
          <w:sz w:val="24"/>
          <w:szCs w:val="24"/>
        </w:rPr>
        <w:t xml:space="preserve"> est la faible </w:t>
      </w:r>
      <w:r w:rsidR="00793E4C" w:rsidRPr="001109B1">
        <w:rPr>
          <w:rFonts w:ascii="Times New Roman" w:eastAsia="Times New Roman" w:hAnsi="Times New Roman" w:cs="Times New Roman"/>
          <w:color w:val="000000"/>
          <w:kern w:val="24"/>
          <w:sz w:val="24"/>
          <w:szCs w:val="24"/>
        </w:rPr>
        <w:t>prise en compte du genre et son intégration</w:t>
      </w:r>
      <w:r w:rsidRPr="001109B1">
        <w:rPr>
          <w:rFonts w:ascii="Times New Roman" w:eastAsia="Times New Roman" w:hAnsi="Times New Roman" w:cs="Times New Roman"/>
          <w:color w:val="000000"/>
          <w:kern w:val="24"/>
          <w:sz w:val="24"/>
          <w:szCs w:val="24"/>
        </w:rPr>
        <w:t xml:space="preserve"> </w:t>
      </w:r>
      <w:r w:rsidRPr="001109B1">
        <w:rPr>
          <w:rFonts w:ascii="Times New Roman" w:eastAsia="Calibri" w:hAnsi="Times New Roman" w:cs="Times New Roman"/>
          <w:sz w:val="24"/>
          <w:szCs w:val="24"/>
        </w:rPr>
        <w:t xml:space="preserve">dans les </w:t>
      </w:r>
      <w:r w:rsidR="00793E4C" w:rsidRPr="001109B1">
        <w:rPr>
          <w:rFonts w:ascii="Times New Roman" w:eastAsia="Calibri" w:hAnsi="Times New Roman" w:cs="Times New Roman"/>
          <w:sz w:val="24"/>
          <w:szCs w:val="24"/>
        </w:rPr>
        <w:t xml:space="preserve">sphères de prise de décision, les </w:t>
      </w:r>
      <w:r w:rsidRPr="001109B1">
        <w:rPr>
          <w:rFonts w:ascii="Times New Roman" w:eastAsia="Calibri" w:hAnsi="Times New Roman" w:cs="Times New Roman"/>
          <w:sz w:val="24"/>
          <w:szCs w:val="24"/>
        </w:rPr>
        <w:t>Politiques, les Programmes, les Stratégies, les Projets et les Plans opérationnels de plusieurs secteurs aux niveaux central et décentralisé de ces Ministères.</w:t>
      </w:r>
    </w:p>
    <w:p w14:paraId="39E452BF" w14:textId="77777777" w:rsidR="00D3453D" w:rsidRPr="001109B1" w:rsidRDefault="00D3453D" w:rsidP="00B07592">
      <w:pPr>
        <w:spacing w:after="0"/>
        <w:ind w:right="-1"/>
        <w:jc w:val="both"/>
        <w:rPr>
          <w:rFonts w:ascii="Times New Roman" w:eastAsia="Times New Roman" w:hAnsi="Times New Roman" w:cs="Times New Roman"/>
          <w:sz w:val="24"/>
          <w:szCs w:val="24"/>
        </w:rPr>
      </w:pPr>
    </w:p>
    <w:p w14:paraId="07474122" w14:textId="1FA1A004" w:rsidR="00D3453D" w:rsidRPr="001109B1" w:rsidRDefault="00D3453D" w:rsidP="00B07592">
      <w:pPr>
        <w:jc w:val="both"/>
        <w:rPr>
          <w:rFonts w:ascii="Times New Roman" w:eastAsia="Times New Roman" w:hAnsi="Times New Roman" w:cs="Times New Roman"/>
          <w:bCs/>
          <w:sz w:val="24"/>
          <w:szCs w:val="24"/>
          <w:lang w:eastAsia="x-none"/>
        </w:rPr>
      </w:pPr>
      <w:r w:rsidRPr="001109B1">
        <w:rPr>
          <w:rFonts w:ascii="Times New Roman" w:eastAsia="Times New Roman" w:hAnsi="Times New Roman" w:cs="Times New Roman"/>
          <w:bCs/>
          <w:sz w:val="24"/>
          <w:szCs w:val="24"/>
          <w:lang w:eastAsia="x-none"/>
        </w:rPr>
        <w:t xml:space="preserve">Par ailleurs, </w:t>
      </w:r>
      <w:r w:rsidR="00793E4C" w:rsidRPr="001109B1">
        <w:rPr>
          <w:rFonts w:ascii="Times New Roman" w:eastAsia="Times New Roman" w:hAnsi="Times New Roman" w:cs="Times New Roman"/>
          <w:bCs/>
          <w:sz w:val="24"/>
          <w:szCs w:val="24"/>
          <w:lang w:eastAsia="x-none"/>
        </w:rPr>
        <w:t xml:space="preserve">les cycles répétitifs d’insécurité dans la région des grands lacs en général et </w:t>
      </w:r>
      <w:r w:rsidRPr="001109B1">
        <w:rPr>
          <w:rFonts w:ascii="Times New Roman" w:eastAsia="Times New Roman" w:hAnsi="Times New Roman" w:cs="Times New Roman"/>
          <w:bCs/>
          <w:sz w:val="24"/>
          <w:szCs w:val="24"/>
          <w:lang w:eastAsia="x-none"/>
        </w:rPr>
        <w:t xml:space="preserve">la crise qui a secoué le Burundi </w:t>
      </w:r>
      <w:r w:rsidR="00202D97" w:rsidRPr="001109B1">
        <w:rPr>
          <w:rFonts w:ascii="Times New Roman" w:eastAsia="Times New Roman" w:hAnsi="Times New Roman" w:cs="Times New Roman"/>
          <w:bCs/>
          <w:sz w:val="24"/>
          <w:szCs w:val="24"/>
          <w:lang w:eastAsia="x-none"/>
        </w:rPr>
        <w:t>en particulier ont e</w:t>
      </w:r>
      <w:r w:rsidRPr="001109B1">
        <w:rPr>
          <w:rFonts w:ascii="Times New Roman" w:eastAsia="Times New Roman" w:hAnsi="Times New Roman" w:cs="Times New Roman"/>
          <w:bCs/>
          <w:sz w:val="24"/>
          <w:szCs w:val="24"/>
          <w:lang w:eastAsia="x-none"/>
        </w:rPr>
        <w:t xml:space="preserve">ngendré des effets néfastes dont l’augmentation du niveau de la pauvreté, la vulnérabilité prononcée des femmes et l’augmentation des Violences Sexuelles et Basées sur le Genre (VSBG) qui malheureusement persistent même en cette période post-conflit et de retour à la paix. Pour y faire face, le Gouvernement de la République du Burundi a </w:t>
      </w:r>
      <w:r w:rsidR="00202D97" w:rsidRPr="001109B1">
        <w:rPr>
          <w:rFonts w:ascii="Times New Roman" w:eastAsia="Times New Roman" w:hAnsi="Times New Roman" w:cs="Times New Roman"/>
          <w:bCs/>
          <w:sz w:val="24"/>
          <w:szCs w:val="24"/>
          <w:lang w:eastAsia="x-none"/>
        </w:rPr>
        <w:t xml:space="preserve">négocié et </w:t>
      </w:r>
      <w:r w:rsidRPr="001109B1">
        <w:rPr>
          <w:rFonts w:ascii="Times New Roman" w:eastAsia="Times New Roman" w:hAnsi="Times New Roman" w:cs="Times New Roman"/>
          <w:bCs/>
          <w:sz w:val="24"/>
          <w:szCs w:val="24"/>
          <w:lang w:eastAsia="x-none"/>
        </w:rPr>
        <w:t xml:space="preserve">reçu un don du PNUD en vue de financer les coûts du Projet d’Appui à l’Egalité du Genre et à la lutte contre les violences Sexuelles et celles basées sur le genre. Ce dernier est exécuté directement par le le Ministère de la Solidarité Nationale, des Affaires Sociales, des Droits de la Personne Humaine et du Genre </w:t>
      </w:r>
      <w:r w:rsidR="00202D97" w:rsidRPr="001109B1">
        <w:rPr>
          <w:rFonts w:ascii="Times New Roman" w:eastAsia="Times New Roman" w:hAnsi="Times New Roman" w:cs="Times New Roman"/>
          <w:bCs/>
          <w:sz w:val="24"/>
          <w:szCs w:val="24"/>
          <w:lang w:eastAsia="x-none"/>
        </w:rPr>
        <w:t xml:space="preserve">en partenariat avec le PNUD. </w:t>
      </w:r>
      <w:r w:rsidRPr="001109B1">
        <w:rPr>
          <w:rFonts w:ascii="Times New Roman" w:eastAsia="Times New Roman" w:hAnsi="Times New Roman" w:cs="Times New Roman"/>
          <w:bCs/>
          <w:sz w:val="24"/>
          <w:szCs w:val="24"/>
          <w:lang w:eastAsia="x-none"/>
        </w:rPr>
        <w:t xml:space="preserve"> Le projet est exécuté dans cinq provinces du pays à savoir Rumonge,Bururi, Kayanza, Ngozi et Kirundo.</w:t>
      </w:r>
    </w:p>
    <w:p w14:paraId="539A5D5D" w14:textId="77777777" w:rsidR="00D3453D" w:rsidRPr="001109B1" w:rsidRDefault="00D3453D" w:rsidP="00B07592">
      <w:pPr>
        <w:jc w:val="both"/>
        <w:rPr>
          <w:rFonts w:ascii="Times New Roman" w:eastAsia="Times New Roman" w:hAnsi="Times New Roman" w:cs="Times New Roman"/>
          <w:bCs/>
          <w:sz w:val="24"/>
          <w:szCs w:val="24"/>
          <w:lang w:eastAsia="x-none"/>
        </w:rPr>
      </w:pPr>
      <w:r w:rsidRPr="001109B1">
        <w:rPr>
          <w:rFonts w:ascii="Times New Roman" w:eastAsia="Times New Roman" w:hAnsi="Times New Roman" w:cs="Times New Roman"/>
          <w:bCs/>
          <w:sz w:val="24"/>
          <w:szCs w:val="24"/>
          <w:lang w:eastAsia="x-none"/>
        </w:rPr>
        <w:t xml:space="preserve">L’objectif du projet est de contribuer à la réduction des inégalités basées sur le genre et à la prévention/lutte contre les violences basées sur le genre et les violences sexuelles, à travers 2 grands axes d’intervention : </w:t>
      </w:r>
    </w:p>
    <w:p w14:paraId="63FC9279" w14:textId="77777777" w:rsidR="00D3453D" w:rsidRPr="001109B1" w:rsidRDefault="00D3453D" w:rsidP="00B07592">
      <w:pPr>
        <w:numPr>
          <w:ilvl w:val="0"/>
          <w:numId w:val="3"/>
        </w:numPr>
        <w:contextualSpacing/>
        <w:jc w:val="both"/>
        <w:rPr>
          <w:rFonts w:ascii="Times New Roman" w:eastAsia="Calibri" w:hAnsi="Times New Roman" w:cs="Times New Roman"/>
          <w:b/>
          <w:sz w:val="24"/>
          <w:szCs w:val="24"/>
        </w:rPr>
      </w:pPr>
      <w:r w:rsidRPr="001109B1">
        <w:rPr>
          <w:rFonts w:ascii="Times New Roman" w:eastAsia="Times New Roman" w:hAnsi="Times New Roman" w:cs="Times New Roman"/>
          <w:bCs/>
          <w:sz w:val="24"/>
          <w:szCs w:val="24"/>
          <w:lang w:eastAsia="x-none"/>
        </w:rPr>
        <w:t>La promotion du leadership féminin à travers le renforcement des capacités individuelles et organisationnelles des femmes, la mise en valeur de leurs compétences et la prise en compte du genre au sein des institutions ;</w:t>
      </w:r>
    </w:p>
    <w:p w14:paraId="6B8C160E" w14:textId="77777777" w:rsidR="00D3453D" w:rsidRPr="001109B1" w:rsidRDefault="00D3453D" w:rsidP="00B07592">
      <w:pPr>
        <w:numPr>
          <w:ilvl w:val="0"/>
          <w:numId w:val="3"/>
        </w:numPr>
        <w:contextualSpacing/>
        <w:jc w:val="both"/>
        <w:rPr>
          <w:rFonts w:ascii="Times New Roman" w:eastAsia="Calibri" w:hAnsi="Times New Roman" w:cs="Times New Roman"/>
          <w:b/>
          <w:sz w:val="24"/>
          <w:szCs w:val="24"/>
        </w:rPr>
      </w:pPr>
      <w:r w:rsidRPr="001109B1">
        <w:rPr>
          <w:rFonts w:ascii="Times New Roman" w:eastAsia="Times New Roman" w:hAnsi="Times New Roman" w:cs="Times New Roman"/>
          <w:bCs/>
          <w:sz w:val="24"/>
          <w:szCs w:val="24"/>
          <w:lang w:eastAsia="x-none"/>
        </w:rPr>
        <w:t>La promotion des droits de la femme à travers la prévention et la prise en charge holistique des violences basées sur le genre.</w:t>
      </w:r>
    </w:p>
    <w:p w14:paraId="1038A674" w14:textId="77777777" w:rsidR="0070662D" w:rsidRPr="001109B1" w:rsidRDefault="0070662D" w:rsidP="00B07592">
      <w:pPr>
        <w:spacing w:after="0" w:line="240" w:lineRule="auto"/>
        <w:jc w:val="both"/>
        <w:rPr>
          <w:rFonts w:ascii="Times New Roman" w:eastAsia="Times New Roman" w:hAnsi="Times New Roman" w:cs="Times New Roman"/>
          <w:bCs/>
          <w:sz w:val="24"/>
          <w:szCs w:val="24"/>
          <w:lang w:eastAsia="x-none"/>
        </w:rPr>
      </w:pPr>
    </w:p>
    <w:p w14:paraId="6856784B" w14:textId="47AC49F0" w:rsidR="0070662D" w:rsidRPr="001109B1" w:rsidRDefault="0070662D" w:rsidP="00B07592">
      <w:pPr>
        <w:jc w:val="both"/>
        <w:rPr>
          <w:rFonts w:ascii="Times New Roman" w:eastAsia="Times New Roman" w:hAnsi="Times New Roman" w:cs="Times New Roman"/>
          <w:bCs/>
          <w:sz w:val="24"/>
          <w:szCs w:val="24"/>
          <w:lang w:eastAsia="x-none"/>
        </w:rPr>
      </w:pPr>
      <w:r w:rsidRPr="001109B1">
        <w:rPr>
          <w:rFonts w:ascii="Times New Roman" w:hAnsi="Times New Roman" w:cs="Times New Roman"/>
          <w:sz w:val="24"/>
          <w:szCs w:val="24"/>
        </w:rPr>
        <w:t xml:space="preserve">Après une première période de six mois, où les activités étaient plus focalisées sur la </w:t>
      </w:r>
      <w:r w:rsidRPr="001109B1">
        <w:rPr>
          <w:rFonts w:ascii="Times New Roman" w:eastAsia="Times New Roman" w:hAnsi="Times New Roman" w:cs="Times New Roman"/>
          <w:bCs/>
          <w:sz w:val="24"/>
          <w:szCs w:val="24"/>
          <w:lang w:eastAsia="x-none"/>
        </w:rPr>
        <w:t xml:space="preserve">promotion des droits de la femme à travers la prévention et la prise en charge holistique des violences basées sur le genre, la deuxième phase </w:t>
      </w:r>
      <w:r w:rsidR="001A2A7F" w:rsidRPr="001109B1">
        <w:rPr>
          <w:rFonts w:ascii="Times New Roman" w:eastAsia="Times New Roman" w:hAnsi="Times New Roman" w:cs="Times New Roman"/>
          <w:bCs/>
          <w:sz w:val="24"/>
          <w:szCs w:val="24"/>
          <w:lang w:eastAsia="x-none"/>
        </w:rPr>
        <w:t xml:space="preserve">a </w:t>
      </w:r>
      <w:r w:rsidR="00D21B8C" w:rsidRPr="001109B1">
        <w:rPr>
          <w:rFonts w:ascii="Times New Roman" w:eastAsia="Times New Roman" w:hAnsi="Times New Roman" w:cs="Times New Roman"/>
          <w:bCs/>
          <w:sz w:val="24"/>
          <w:szCs w:val="24"/>
          <w:lang w:eastAsia="x-none"/>
        </w:rPr>
        <w:t>consolid</w:t>
      </w:r>
      <w:r w:rsidR="001A2A7F" w:rsidRPr="001109B1">
        <w:rPr>
          <w:rFonts w:ascii="Times New Roman" w:eastAsia="Times New Roman" w:hAnsi="Times New Roman" w:cs="Times New Roman"/>
          <w:bCs/>
          <w:sz w:val="24"/>
          <w:szCs w:val="24"/>
          <w:lang w:eastAsia="x-none"/>
        </w:rPr>
        <w:t xml:space="preserve">é </w:t>
      </w:r>
      <w:r w:rsidR="00D21B8C" w:rsidRPr="001109B1">
        <w:rPr>
          <w:rFonts w:ascii="Times New Roman" w:eastAsia="Times New Roman" w:hAnsi="Times New Roman" w:cs="Times New Roman"/>
          <w:bCs/>
          <w:sz w:val="24"/>
          <w:szCs w:val="24"/>
          <w:lang w:eastAsia="x-none"/>
        </w:rPr>
        <w:t xml:space="preserve">les acquis et </w:t>
      </w:r>
      <w:r w:rsidR="001A2A7F" w:rsidRPr="001109B1">
        <w:rPr>
          <w:rFonts w:ascii="Times New Roman" w:eastAsia="Times New Roman" w:hAnsi="Times New Roman" w:cs="Times New Roman"/>
          <w:bCs/>
          <w:sz w:val="24"/>
          <w:szCs w:val="24"/>
          <w:lang w:eastAsia="x-none"/>
        </w:rPr>
        <w:t>étendu les interventions sur</w:t>
      </w:r>
      <w:r w:rsidRPr="001109B1">
        <w:rPr>
          <w:rFonts w:ascii="Times New Roman" w:eastAsia="Times New Roman" w:hAnsi="Times New Roman" w:cs="Times New Roman"/>
          <w:bCs/>
          <w:sz w:val="24"/>
          <w:szCs w:val="24"/>
          <w:lang w:eastAsia="x-none"/>
        </w:rPr>
        <w:t xml:space="preserve"> la promotion du leadership féminin à travers le renforcement des capacités individuelles et organisationnelles des femmes, la mise en valeur de leurs compétences et la prise en compte du genre au sein des institutions sans oublier d’autres activités.</w:t>
      </w:r>
    </w:p>
    <w:p w14:paraId="7CE82692" w14:textId="73710EDD" w:rsidR="00F1306E" w:rsidRPr="001109B1" w:rsidRDefault="0070662D" w:rsidP="00B07592">
      <w:pPr>
        <w:jc w:val="both"/>
        <w:rPr>
          <w:rFonts w:ascii="Times New Roman" w:eastAsia="Times New Roman" w:hAnsi="Times New Roman" w:cs="Times New Roman"/>
          <w:bCs/>
          <w:sz w:val="24"/>
          <w:szCs w:val="24"/>
          <w:lang w:eastAsia="x-none"/>
        </w:rPr>
      </w:pPr>
      <w:r w:rsidRPr="001109B1">
        <w:rPr>
          <w:rFonts w:ascii="Times New Roman" w:eastAsia="Times New Roman" w:hAnsi="Times New Roman" w:cs="Times New Roman"/>
          <w:bCs/>
          <w:sz w:val="24"/>
          <w:szCs w:val="24"/>
          <w:lang w:eastAsia="x-none"/>
        </w:rPr>
        <w:t xml:space="preserve">Ainsi, les principales activités réalisées </w:t>
      </w:r>
      <w:r w:rsidR="001A2A7F" w:rsidRPr="001109B1">
        <w:rPr>
          <w:rFonts w:ascii="Times New Roman" w:eastAsia="Times New Roman" w:hAnsi="Times New Roman" w:cs="Times New Roman"/>
          <w:bCs/>
          <w:sz w:val="24"/>
          <w:szCs w:val="24"/>
          <w:lang w:eastAsia="x-none"/>
        </w:rPr>
        <w:t>sont les suivantes</w:t>
      </w:r>
      <w:r w:rsidRPr="001109B1">
        <w:rPr>
          <w:rFonts w:ascii="Times New Roman" w:eastAsia="Times New Roman" w:hAnsi="Times New Roman" w:cs="Times New Roman"/>
          <w:bCs/>
          <w:sz w:val="24"/>
          <w:szCs w:val="24"/>
          <w:lang w:eastAsia="x-none"/>
        </w:rPr>
        <w:t> :</w:t>
      </w:r>
    </w:p>
    <w:p w14:paraId="78FA7D21" w14:textId="122E06C1" w:rsidR="00982B78" w:rsidRDefault="00F1306E" w:rsidP="00211113">
      <w:pPr>
        <w:spacing w:after="0"/>
        <w:jc w:val="both"/>
        <w:rPr>
          <w:rFonts w:ascii="Times New Roman" w:hAnsi="Times New Roman" w:cs="Times New Roman"/>
          <w:b/>
          <w:bCs/>
          <w:sz w:val="24"/>
          <w:szCs w:val="24"/>
        </w:rPr>
      </w:pPr>
      <w:r w:rsidRPr="001109B1">
        <w:rPr>
          <w:rFonts w:ascii="Times New Roman" w:hAnsi="Times New Roman" w:cs="Times New Roman"/>
          <w:b/>
          <w:bCs/>
          <w:iCs/>
          <w:sz w:val="24"/>
          <w:szCs w:val="24"/>
        </w:rPr>
        <w:t xml:space="preserve">Résultat 1 : Le leadership féminin est promu, grâce au renforcement des capacités individuelles </w:t>
      </w:r>
      <w:r w:rsidR="001B243A" w:rsidRPr="001109B1">
        <w:rPr>
          <w:rFonts w:ascii="Times New Roman" w:hAnsi="Times New Roman" w:cs="Times New Roman"/>
          <w:b/>
          <w:bCs/>
          <w:iCs/>
          <w:sz w:val="24"/>
          <w:szCs w:val="24"/>
        </w:rPr>
        <w:t>et Organisationnelles</w:t>
      </w:r>
      <w:r w:rsidRPr="001109B1">
        <w:rPr>
          <w:rFonts w:ascii="Times New Roman" w:hAnsi="Times New Roman" w:cs="Times New Roman"/>
          <w:b/>
          <w:bCs/>
          <w:iCs/>
          <w:sz w:val="24"/>
          <w:szCs w:val="24"/>
        </w:rPr>
        <w:t xml:space="preserve"> des femmes, la mise en valeur de leurs compétences et la prise en </w:t>
      </w:r>
      <w:r w:rsidRPr="001109B1">
        <w:rPr>
          <w:rFonts w:ascii="Times New Roman" w:hAnsi="Times New Roman" w:cs="Times New Roman"/>
          <w:b/>
          <w:bCs/>
          <w:sz w:val="24"/>
          <w:szCs w:val="24"/>
        </w:rPr>
        <w:t>compte du genre au sein des institutions</w:t>
      </w:r>
    </w:p>
    <w:p w14:paraId="0AC5CB32" w14:textId="77777777" w:rsidR="00211113" w:rsidRPr="00211113" w:rsidRDefault="00211113" w:rsidP="00211113">
      <w:pPr>
        <w:spacing w:after="0"/>
        <w:jc w:val="both"/>
        <w:rPr>
          <w:rFonts w:ascii="Times New Roman" w:hAnsi="Times New Roman" w:cs="Times New Roman"/>
          <w:b/>
          <w:bCs/>
          <w:sz w:val="24"/>
          <w:szCs w:val="24"/>
        </w:rPr>
      </w:pPr>
    </w:p>
    <w:p w14:paraId="448945DE" w14:textId="0A72F7C3" w:rsidR="00982B78" w:rsidRPr="001109B1" w:rsidRDefault="00982B78" w:rsidP="00B07592">
      <w:pPr>
        <w:jc w:val="both"/>
        <w:rPr>
          <w:rFonts w:ascii="Times New Roman" w:hAnsi="Times New Roman" w:cs="Times New Roman"/>
          <w:sz w:val="24"/>
          <w:szCs w:val="24"/>
        </w:rPr>
      </w:pPr>
      <w:r w:rsidRPr="001109B1">
        <w:rPr>
          <w:rFonts w:ascii="Times New Roman" w:hAnsi="Times New Roman" w:cs="Times New Roman"/>
          <w:sz w:val="24"/>
          <w:szCs w:val="24"/>
        </w:rPr>
        <w:t>Produit 1.1. : Une plateforme des compétences féminines est opérationnelle et sert de canal de mise en       valeur de l’expertise et expérience des femmes et de coaching mutuel</w:t>
      </w:r>
    </w:p>
    <w:p w14:paraId="614A23B9" w14:textId="45283B06" w:rsidR="00982B78" w:rsidRPr="001109B1" w:rsidRDefault="00982B78" w:rsidP="00B07592">
      <w:pPr>
        <w:pStyle w:val="Paragraphedeliste"/>
        <w:numPr>
          <w:ilvl w:val="0"/>
          <w:numId w:val="11"/>
        </w:numPr>
        <w:spacing w:line="240" w:lineRule="auto"/>
        <w:rPr>
          <w:rFonts w:ascii="Times New Roman" w:hAnsi="Times New Roman"/>
          <w:sz w:val="24"/>
          <w:szCs w:val="24"/>
        </w:rPr>
      </w:pPr>
      <w:r w:rsidRPr="001109B1">
        <w:rPr>
          <w:rFonts w:ascii="Times New Roman" w:hAnsi="Times New Roman"/>
          <w:sz w:val="24"/>
          <w:szCs w:val="24"/>
        </w:rPr>
        <w:t>Organiser une Journée Dîner-débat entre les Ministres, les Secrétaires Permanents et Assistants des Ministères sur le fonctionnement de la plateforme et le leadership féminin</w:t>
      </w:r>
    </w:p>
    <w:p w14:paraId="74495462" w14:textId="7F666053" w:rsidR="00982B78" w:rsidRPr="001109B1" w:rsidRDefault="00982B78" w:rsidP="00B07592">
      <w:pPr>
        <w:pStyle w:val="Paragraphedeliste"/>
        <w:numPr>
          <w:ilvl w:val="0"/>
          <w:numId w:val="11"/>
        </w:numPr>
        <w:spacing w:line="240" w:lineRule="auto"/>
        <w:rPr>
          <w:rFonts w:ascii="Times New Roman" w:hAnsi="Times New Roman"/>
          <w:sz w:val="24"/>
          <w:szCs w:val="24"/>
        </w:rPr>
      </w:pPr>
      <w:r w:rsidRPr="001109B1">
        <w:rPr>
          <w:rFonts w:ascii="Times New Roman" w:hAnsi="Times New Roman"/>
          <w:sz w:val="24"/>
          <w:szCs w:val="24"/>
        </w:rPr>
        <w:t>Organiser des ateliers de vulgarisation de la plateforme</w:t>
      </w:r>
    </w:p>
    <w:p w14:paraId="3C372E2F" w14:textId="772DD9BC" w:rsidR="00982B78" w:rsidRPr="001109B1" w:rsidRDefault="00982B78" w:rsidP="00B07592">
      <w:pPr>
        <w:pStyle w:val="Paragraphedeliste"/>
        <w:numPr>
          <w:ilvl w:val="0"/>
          <w:numId w:val="11"/>
        </w:numPr>
        <w:spacing w:line="240" w:lineRule="auto"/>
        <w:rPr>
          <w:rFonts w:ascii="Times New Roman" w:hAnsi="Times New Roman"/>
          <w:sz w:val="24"/>
          <w:szCs w:val="24"/>
        </w:rPr>
      </w:pPr>
      <w:r w:rsidRPr="001109B1">
        <w:rPr>
          <w:rFonts w:ascii="Times New Roman" w:hAnsi="Times New Roman"/>
          <w:sz w:val="24"/>
          <w:szCs w:val="24"/>
        </w:rPr>
        <w:lastRenderedPageBreak/>
        <w:t>Production et diffusion des spots de vulgarisation de la plateforme</w:t>
      </w:r>
    </w:p>
    <w:p w14:paraId="3C7C49D1" w14:textId="6201DA3E" w:rsidR="00982B78" w:rsidRPr="001109B1" w:rsidRDefault="00982B78" w:rsidP="00B07592">
      <w:pPr>
        <w:pStyle w:val="Paragraphedeliste"/>
        <w:numPr>
          <w:ilvl w:val="0"/>
          <w:numId w:val="11"/>
        </w:numPr>
        <w:spacing w:line="240" w:lineRule="auto"/>
        <w:rPr>
          <w:rFonts w:ascii="Times New Roman" w:hAnsi="Times New Roman"/>
          <w:sz w:val="24"/>
          <w:szCs w:val="24"/>
        </w:rPr>
      </w:pPr>
      <w:r w:rsidRPr="001109B1">
        <w:rPr>
          <w:rFonts w:ascii="Times New Roman" w:hAnsi="Times New Roman"/>
          <w:sz w:val="24"/>
          <w:szCs w:val="24"/>
        </w:rPr>
        <w:t xml:space="preserve">Connexion Internet </w:t>
      </w:r>
    </w:p>
    <w:p w14:paraId="0728AF6B" w14:textId="77777777" w:rsidR="00982B78" w:rsidRPr="001109B1" w:rsidRDefault="00982B78" w:rsidP="00B07592">
      <w:pPr>
        <w:spacing w:after="0"/>
        <w:jc w:val="both"/>
        <w:rPr>
          <w:rFonts w:ascii="Times New Roman" w:hAnsi="Times New Roman" w:cs="Times New Roman"/>
          <w:sz w:val="24"/>
          <w:szCs w:val="24"/>
        </w:rPr>
      </w:pPr>
      <w:r w:rsidRPr="001109B1">
        <w:rPr>
          <w:rFonts w:ascii="Times New Roman" w:hAnsi="Times New Roman" w:cs="Times New Roman"/>
          <w:sz w:val="24"/>
          <w:szCs w:val="24"/>
        </w:rPr>
        <w:t xml:space="preserve"> Produit 1.3. : La prise en compte du genre dans les politiques, stratégies et programmes publics est </w:t>
      </w:r>
    </w:p>
    <w:p w14:paraId="749098BB" w14:textId="774C2FB0" w:rsidR="00982B78" w:rsidRPr="001109B1" w:rsidRDefault="00982B78" w:rsidP="00B07592">
      <w:pPr>
        <w:spacing w:after="0"/>
        <w:jc w:val="both"/>
        <w:rPr>
          <w:rFonts w:ascii="Times New Roman" w:hAnsi="Times New Roman" w:cs="Times New Roman"/>
          <w:sz w:val="24"/>
          <w:szCs w:val="24"/>
        </w:rPr>
      </w:pPr>
      <w:r w:rsidRPr="001109B1">
        <w:rPr>
          <w:rFonts w:ascii="Times New Roman" w:hAnsi="Times New Roman" w:cs="Times New Roman"/>
          <w:sz w:val="24"/>
          <w:szCs w:val="24"/>
        </w:rPr>
        <w:t xml:space="preserve">                       effective</w:t>
      </w:r>
    </w:p>
    <w:p w14:paraId="6A402BC7" w14:textId="1869C9E8" w:rsidR="00982B78" w:rsidRPr="001109B1" w:rsidRDefault="00982B78" w:rsidP="00B07592">
      <w:pPr>
        <w:pStyle w:val="Paragraphedeliste"/>
        <w:numPr>
          <w:ilvl w:val="0"/>
          <w:numId w:val="10"/>
        </w:numPr>
        <w:spacing w:line="240" w:lineRule="auto"/>
        <w:rPr>
          <w:rFonts w:ascii="Times New Roman" w:hAnsi="Times New Roman"/>
          <w:sz w:val="24"/>
          <w:szCs w:val="24"/>
        </w:rPr>
      </w:pPr>
      <w:r w:rsidRPr="001109B1">
        <w:rPr>
          <w:rFonts w:ascii="Times New Roman" w:hAnsi="Times New Roman"/>
          <w:sz w:val="24"/>
          <w:szCs w:val="24"/>
        </w:rPr>
        <w:t>Atelier d’élaboration des guides d'intégration du genre dans 2 Ministères</w:t>
      </w:r>
    </w:p>
    <w:p w14:paraId="3ADC5639" w14:textId="0EFF5470" w:rsidR="00982B78" w:rsidRPr="001109B1" w:rsidRDefault="00982B78" w:rsidP="00B07592">
      <w:pPr>
        <w:pStyle w:val="Paragraphedeliste"/>
        <w:numPr>
          <w:ilvl w:val="0"/>
          <w:numId w:val="10"/>
        </w:numPr>
        <w:spacing w:line="240" w:lineRule="auto"/>
        <w:rPr>
          <w:rFonts w:ascii="Times New Roman" w:hAnsi="Times New Roman"/>
          <w:sz w:val="24"/>
          <w:szCs w:val="24"/>
        </w:rPr>
      </w:pPr>
      <w:r w:rsidRPr="001109B1">
        <w:rPr>
          <w:rFonts w:ascii="Times New Roman" w:hAnsi="Times New Roman"/>
          <w:sz w:val="24"/>
          <w:szCs w:val="24"/>
        </w:rPr>
        <w:t>Séances de relecture + enrichissement du document par les cadres du ministère concerné</w:t>
      </w:r>
    </w:p>
    <w:p w14:paraId="24BC5263" w14:textId="23DA14FB" w:rsidR="00F1306E" w:rsidRPr="001109B1" w:rsidRDefault="00982B78" w:rsidP="00B07592">
      <w:pPr>
        <w:pStyle w:val="Paragraphedeliste"/>
        <w:numPr>
          <w:ilvl w:val="0"/>
          <w:numId w:val="10"/>
        </w:numPr>
        <w:spacing w:line="240" w:lineRule="auto"/>
        <w:rPr>
          <w:rFonts w:ascii="Times New Roman" w:hAnsi="Times New Roman"/>
          <w:sz w:val="24"/>
          <w:szCs w:val="24"/>
        </w:rPr>
      </w:pPr>
      <w:r w:rsidRPr="001109B1">
        <w:rPr>
          <w:rFonts w:ascii="Times New Roman" w:hAnsi="Times New Roman"/>
          <w:sz w:val="24"/>
          <w:szCs w:val="24"/>
        </w:rPr>
        <w:t>Ateliers de validation du guide d'intégration du genre par ministère</w:t>
      </w:r>
    </w:p>
    <w:p w14:paraId="765159CB" w14:textId="0063A227" w:rsidR="00567984" w:rsidRPr="001109B1" w:rsidRDefault="00567984" w:rsidP="00B07592">
      <w:pPr>
        <w:jc w:val="both"/>
        <w:rPr>
          <w:rFonts w:ascii="Times New Roman" w:hAnsi="Times New Roman" w:cs="Times New Roman"/>
          <w:b/>
          <w:bCs/>
          <w:iCs/>
          <w:sz w:val="24"/>
          <w:szCs w:val="24"/>
        </w:rPr>
      </w:pPr>
      <w:r w:rsidRPr="00300E1D">
        <w:rPr>
          <w:rFonts w:ascii="Times New Roman" w:hAnsi="Times New Roman" w:cs="Times New Roman"/>
          <w:b/>
          <w:bCs/>
          <w:iCs/>
          <w:sz w:val="24"/>
          <w:szCs w:val="24"/>
        </w:rPr>
        <w:t>Résultat 2 </w:t>
      </w:r>
      <w:r w:rsidRPr="001109B1">
        <w:rPr>
          <w:rFonts w:ascii="Times New Roman" w:hAnsi="Times New Roman" w:cs="Times New Roman"/>
          <w:b/>
          <w:bCs/>
          <w:iCs/>
          <w:sz w:val="24"/>
          <w:szCs w:val="24"/>
        </w:rPr>
        <w:t>: Les droits de la femme sont promus grâce au renforcement des mécanismes de suivi, à la prévention et prise en charge holistique des victimes des violences sexuelles et celles basées sur le genre et au renforcement des capacités techniques et opérationnelles des acteurs clés.</w:t>
      </w:r>
    </w:p>
    <w:p w14:paraId="4561D390" w14:textId="1BC9C4E9" w:rsidR="00567984" w:rsidRPr="001109B1" w:rsidRDefault="00567984" w:rsidP="00B07592">
      <w:pPr>
        <w:jc w:val="both"/>
        <w:rPr>
          <w:rFonts w:ascii="Times New Roman" w:hAnsi="Times New Roman" w:cs="Times New Roman"/>
          <w:b/>
          <w:bCs/>
          <w:i/>
          <w:sz w:val="24"/>
          <w:szCs w:val="24"/>
        </w:rPr>
      </w:pPr>
      <w:r w:rsidRPr="001109B1">
        <w:rPr>
          <w:rFonts w:ascii="Times New Roman" w:hAnsi="Times New Roman" w:cs="Times New Roman"/>
          <w:b/>
          <w:bCs/>
          <w:i/>
          <w:sz w:val="24"/>
          <w:szCs w:val="24"/>
        </w:rPr>
        <w:t>Produit 2.1. : Les entités et mécanismes en charge de l’observation des droits de la femme ont les capacités techniques et opérationnelles renforcées pour réaliser cette mission</w:t>
      </w:r>
    </w:p>
    <w:p w14:paraId="54FE0A70" w14:textId="77777777" w:rsidR="00567984" w:rsidRPr="001109B1" w:rsidRDefault="00567984" w:rsidP="00B07592">
      <w:pPr>
        <w:numPr>
          <w:ilvl w:val="0"/>
          <w:numId w:val="12"/>
        </w:numPr>
        <w:spacing w:after="0" w:line="240" w:lineRule="auto"/>
        <w:jc w:val="both"/>
        <w:rPr>
          <w:rFonts w:ascii="Times New Roman" w:hAnsi="Times New Roman" w:cs="Times New Roman"/>
          <w:iCs/>
          <w:sz w:val="24"/>
          <w:szCs w:val="24"/>
        </w:rPr>
      </w:pPr>
      <w:r w:rsidRPr="001109B1">
        <w:rPr>
          <w:rFonts w:ascii="Times New Roman" w:hAnsi="Times New Roman" w:cs="Times New Roman"/>
          <w:iCs/>
          <w:sz w:val="24"/>
          <w:szCs w:val="24"/>
        </w:rPr>
        <w:t>Développement de la Base de Données Nationales Genre</w:t>
      </w:r>
    </w:p>
    <w:p w14:paraId="18B4CD22" w14:textId="2628D727" w:rsidR="00567984" w:rsidRPr="001109B1" w:rsidRDefault="00567984" w:rsidP="00B07592">
      <w:pPr>
        <w:numPr>
          <w:ilvl w:val="0"/>
          <w:numId w:val="12"/>
        </w:numPr>
        <w:spacing w:after="0" w:line="240" w:lineRule="auto"/>
        <w:jc w:val="both"/>
        <w:rPr>
          <w:rFonts w:ascii="Times New Roman" w:hAnsi="Times New Roman" w:cs="Times New Roman"/>
          <w:iCs/>
          <w:sz w:val="24"/>
          <w:szCs w:val="24"/>
        </w:rPr>
      </w:pPr>
      <w:r w:rsidRPr="001109B1">
        <w:rPr>
          <w:rFonts w:ascii="Times New Roman" w:hAnsi="Times New Roman" w:cs="Times New Roman"/>
          <w:iCs/>
          <w:sz w:val="24"/>
          <w:szCs w:val="24"/>
        </w:rPr>
        <w:t>Atelier d'adaptation des sous indicateurs de la Base de Données Nationale Genre</w:t>
      </w:r>
    </w:p>
    <w:p w14:paraId="07D2BCE7" w14:textId="77777777" w:rsidR="004A2614" w:rsidRPr="001109B1" w:rsidRDefault="004A2614" w:rsidP="00B07592">
      <w:pPr>
        <w:spacing w:after="0" w:line="240" w:lineRule="auto"/>
        <w:ind w:left="720"/>
        <w:jc w:val="both"/>
        <w:rPr>
          <w:rFonts w:ascii="Times New Roman" w:hAnsi="Times New Roman" w:cs="Times New Roman"/>
          <w:iCs/>
          <w:sz w:val="24"/>
          <w:szCs w:val="24"/>
        </w:rPr>
      </w:pPr>
    </w:p>
    <w:p w14:paraId="6ACDF6C5" w14:textId="2693DBDD" w:rsidR="00567984" w:rsidRPr="001109B1" w:rsidRDefault="00567984" w:rsidP="00B07592">
      <w:pPr>
        <w:jc w:val="both"/>
        <w:rPr>
          <w:rFonts w:ascii="Times New Roman" w:hAnsi="Times New Roman" w:cs="Times New Roman"/>
          <w:b/>
          <w:bCs/>
          <w:i/>
          <w:sz w:val="24"/>
          <w:szCs w:val="24"/>
        </w:rPr>
      </w:pPr>
      <w:r w:rsidRPr="001109B1">
        <w:rPr>
          <w:rFonts w:ascii="Times New Roman" w:hAnsi="Times New Roman" w:cs="Times New Roman"/>
          <w:b/>
          <w:bCs/>
          <w:i/>
          <w:sz w:val="24"/>
          <w:szCs w:val="24"/>
        </w:rPr>
        <w:t>Produit 2.2 : La prévention et prise en charge communautaire des VSBGs sont renforcée</w:t>
      </w:r>
    </w:p>
    <w:p w14:paraId="7A80CE7C" w14:textId="77777777" w:rsidR="00567984" w:rsidRPr="001109B1" w:rsidRDefault="00567984" w:rsidP="00B07592">
      <w:pPr>
        <w:numPr>
          <w:ilvl w:val="0"/>
          <w:numId w:val="12"/>
        </w:numPr>
        <w:spacing w:after="0" w:line="240" w:lineRule="auto"/>
        <w:jc w:val="both"/>
        <w:rPr>
          <w:rFonts w:ascii="Times New Roman" w:hAnsi="Times New Roman" w:cs="Times New Roman"/>
          <w:iCs/>
          <w:sz w:val="24"/>
          <w:szCs w:val="24"/>
        </w:rPr>
      </w:pPr>
      <w:r w:rsidRPr="001109B1">
        <w:rPr>
          <w:rFonts w:ascii="Times New Roman" w:hAnsi="Times New Roman" w:cs="Times New Roman"/>
          <w:iCs/>
          <w:sz w:val="24"/>
          <w:szCs w:val="24"/>
        </w:rPr>
        <w:t>Organisation des ateliers de recyclage des leaders IMBONEZA sur les mécanismes d’alerte rapide dans 12 communes présentant plus de lacunes</w:t>
      </w:r>
    </w:p>
    <w:p w14:paraId="20103A8D" w14:textId="45E71C32" w:rsidR="00567984" w:rsidRPr="001109B1" w:rsidRDefault="00567984" w:rsidP="00B07592">
      <w:pPr>
        <w:numPr>
          <w:ilvl w:val="0"/>
          <w:numId w:val="12"/>
        </w:numPr>
        <w:spacing w:after="0" w:line="240" w:lineRule="auto"/>
        <w:jc w:val="both"/>
        <w:rPr>
          <w:rFonts w:ascii="Times New Roman" w:hAnsi="Times New Roman" w:cs="Times New Roman"/>
          <w:iCs/>
          <w:sz w:val="24"/>
          <w:szCs w:val="24"/>
        </w:rPr>
      </w:pPr>
      <w:r w:rsidRPr="001109B1">
        <w:rPr>
          <w:rFonts w:ascii="Times New Roman" w:hAnsi="Times New Roman" w:cs="Times New Roman"/>
          <w:iCs/>
          <w:sz w:val="24"/>
          <w:szCs w:val="24"/>
        </w:rPr>
        <w:t>Achat crédits/ recharge pour les leaders Imboneza et autres intervenants</w:t>
      </w:r>
    </w:p>
    <w:p w14:paraId="4E318BB8" w14:textId="77777777" w:rsidR="004A2614" w:rsidRPr="001109B1" w:rsidRDefault="004A2614" w:rsidP="00B07592">
      <w:pPr>
        <w:spacing w:after="0" w:line="240" w:lineRule="auto"/>
        <w:ind w:left="720"/>
        <w:jc w:val="both"/>
        <w:rPr>
          <w:rFonts w:ascii="Times New Roman" w:hAnsi="Times New Roman" w:cs="Times New Roman"/>
          <w:iCs/>
          <w:sz w:val="24"/>
          <w:szCs w:val="24"/>
        </w:rPr>
      </w:pPr>
    </w:p>
    <w:p w14:paraId="697652D4" w14:textId="095051CB" w:rsidR="00567984" w:rsidRPr="001109B1" w:rsidRDefault="00567984" w:rsidP="00B07592">
      <w:pPr>
        <w:jc w:val="both"/>
        <w:rPr>
          <w:rFonts w:ascii="Times New Roman" w:hAnsi="Times New Roman" w:cs="Times New Roman"/>
          <w:b/>
          <w:bCs/>
          <w:i/>
          <w:sz w:val="24"/>
          <w:szCs w:val="24"/>
        </w:rPr>
      </w:pPr>
      <w:r w:rsidRPr="001109B1">
        <w:rPr>
          <w:rFonts w:ascii="Times New Roman" w:hAnsi="Times New Roman" w:cs="Times New Roman"/>
          <w:b/>
          <w:bCs/>
          <w:i/>
          <w:sz w:val="24"/>
          <w:szCs w:val="24"/>
        </w:rPr>
        <w:t xml:space="preserve">Produit 3 : Suivi et Coordination du projet </w:t>
      </w:r>
    </w:p>
    <w:p w14:paraId="7B546C86" w14:textId="77777777" w:rsidR="00567984" w:rsidRPr="001109B1" w:rsidRDefault="00567984" w:rsidP="00B07592">
      <w:pPr>
        <w:numPr>
          <w:ilvl w:val="0"/>
          <w:numId w:val="13"/>
        </w:numPr>
        <w:spacing w:after="0" w:line="240" w:lineRule="auto"/>
        <w:jc w:val="both"/>
        <w:rPr>
          <w:rFonts w:ascii="Times New Roman" w:hAnsi="Times New Roman" w:cs="Times New Roman"/>
          <w:iCs/>
          <w:sz w:val="24"/>
          <w:szCs w:val="24"/>
        </w:rPr>
      </w:pPr>
      <w:r w:rsidRPr="001109B1">
        <w:rPr>
          <w:rFonts w:ascii="Times New Roman" w:hAnsi="Times New Roman" w:cs="Times New Roman"/>
          <w:iCs/>
          <w:sz w:val="24"/>
          <w:szCs w:val="24"/>
        </w:rPr>
        <w:t>Assistance technique en matière de gestion (gestionnaire de projet et autres frais généraux)</w:t>
      </w:r>
    </w:p>
    <w:p w14:paraId="70D444E4" w14:textId="77777777" w:rsidR="00567984" w:rsidRPr="001109B1" w:rsidRDefault="00567984" w:rsidP="00B07592">
      <w:pPr>
        <w:numPr>
          <w:ilvl w:val="0"/>
          <w:numId w:val="13"/>
        </w:numPr>
        <w:spacing w:after="0" w:line="240" w:lineRule="auto"/>
        <w:jc w:val="both"/>
        <w:rPr>
          <w:rFonts w:ascii="Times New Roman" w:hAnsi="Times New Roman" w:cs="Times New Roman"/>
          <w:iCs/>
          <w:sz w:val="24"/>
          <w:szCs w:val="24"/>
        </w:rPr>
      </w:pPr>
      <w:r w:rsidRPr="001109B1">
        <w:rPr>
          <w:rFonts w:ascii="Times New Roman" w:hAnsi="Times New Roman" w:cs="Times New Roman"/>
          <w:iCs/>
          <w:sz w:val="24"/>
          <w:szCs w:val="24"/>
        </w:rPr>
        <w:t>Communication (frais de communication et méga pour l’équipe technique</w:t>
      </w:r>
    </w:p>
    <w:p w14:paraId="1A63D48B" w14:textId="77777777" w:rsidR="00567984" w:rsidRPr="001109B1" w:rsidRDefault="00567984" w:rsidP="00B07592">
      <w:pPr>
        <w:numPr>
          <w:ilvl w:val="0"/>
          <w:numId w:val="13"/>
        </w:numPr>
        <w:spacing w:after="0" w:line="240" w:lineRule="auto"/>
        <w:jc w:val="both"/>
        <w:rPr>
          <w:rFonts w:ascii="Times New Roman" w:hAnsi="Times New Roman" w:cs="Times New Roman"/>
          <w:iCs/>
          <w:sz w:val="24"/>
          <w:szCs w:val="24"/>
        </w:rPr>
      </w:pPr>
      <w:r w:rsidRPr="001109B1">
        <w:rPr>
          <w:rFonts w:ascii="Times New Roman" w:hAnsi="Times New Roman" w:cs="Times New Roman"/>
          <w:iCs/>
          <w:sz w:val="24"/>
          <w:szCs w:val="24"/>
        </w:rPr>
        <w:t xml:space="preserve">Descentes de suivi pour l’équipe du Ministère </w:t>
      </w:r>
    </w:p>
    <w:p w14:paraId="09F0F40A" w14:textId="688AE391" w:rsidR="0070662D" w:rsidRPr="001109B1" w:rsidRDefault="00567984" w:rsidP="00B07592">
      <w:pPr>
        <w:numPr>
          <w:ilvl w:val="0"/>
          <w:numId w:val="13"/>
        </w:numPr>
        <w:spacing w:after="0" w:line="240" w:lineRule="auto"/>
        <w:jc w:val="both"/>
        <w:rPr>
          <w:rFonts w:ascii="Times New Roman" w:hAnsi="Times New Roman" w:cs="Times New Roman"/>
          <w:iCs/>
          <w:sz w:val="24"/>
          <w:szCs w:val="24"/>
        </w:rPr>
      </w:pPr>
      <w:r w:rsidRPr="001109B1">
        <w:rPr>
          <w:rFonts w:ascii="Times New Roman" w:hAnsi="Times New Roman" w:cs="Times New Roman"/>
          <w:iCs/>
          <w:sz w:val="24"/>
          <w:szCs w:val="24"/>
        </w:rPr>
        <w:t xml:space="preserve">Consommable de bureaux et accessoires informatiques </w:t>
      </w:r>
    </w:p>
    <w:p w14:paraId="3349164E" w14:textId="77777777" w:rsidR="004A2614" w:rsidRPr="001109B1" w:rsidRDefault="004A2614" w:rsidP="00B07592">
      <w:pPr>
        <w:spacing w:after="0" w:line="240" w:lineRule="auto"/>
        <w:ind w:left="1080"/>
        <w:jc w:val="both"/>
        <w:rPr>
          <w:rFonts w:ascii="Times New Roman" w:hAnsi="Times New Roman" w:cs="Times New Roman"/>
          <w:iCs/>
          <w:sz w:val="24"/>
          <w:szCs w:val="24"/>
        </w:rPr>
      </w:pPr>
    </w:p>
    <w:p w14:paraId="4F56BAAB" w14:textId="77777777" w:rsidR="00C77364" w:rsidRPr="001109B1" w:rsidRDefault="001B243A" w:rsidP="00B07592">
      <w:pPr>
        <w:spacing w:after="0" w:line="240" w:lineRule="auto"/>
        <w:jc w:val="both"/>
        <w:rPr>
          <w:rFonts w:ascii="Times New Roman" w:eastAsia="Calibri" w:hAnsi="Times New Roman" w:cs="Times New Roman"/>
          <w:iCs/>
          <w:sz w:val="24"/>
          <w:szCs w:val="24"/>
        </w:rPr>
      </w:pPr>
      <w:r w:rsidRPr="001109B1">
        <w:rPr>
          <w:rFonts w:ascii="Times New Roman" w:eastAsia="Calibri" w:hAnsi="Times New Roman" w:cs="Times New Roman"/>
          <w:iCs/>
          <w:sz w:val="24"/>
          <w:szCs w:val="24"/>
        </w:rPr>
        <w:t xml:space="preserve">Signalons que compte tenu des contraintes techniques pour la mise en place de la plateforme web des compétences féminines, le Ministère de la Solidarité Nationale, des Affaires Sociales, des Droits de la Personne Humaine et du Genre et le PNUD se sont convenus de commencer par les activités qui concourent à atteindre le Résultat 2. </w:t>
      </w:r>
    </w:p>
    <w:p w14:paraId="742D2919" w14:textId="23ED1FC9" w:rsidR="001B243A" w:rsidRPr="001109B1" w:rsidRDefault="00C77364" w:rsidP="00B07592">
      <w:pPr>
        <w:spacing w:after="0" w:line="240" w:lineRule="auto"/>
        <w:jc w:val="both"/>
        <w:rPr>
          <w:rFonts w:ascii="Times New Roman" w:eastAsia="Calibri" w:hAnsi="Times New Roman" w:cs="Times New Roman"/>
          <w:iCs/>
          <w:sz w:val="24"/>
          <w:szCs w:val="24"/>
        </w:rPr>
      </w:pPr>
      <w:r w:rsidRPr="001109B1">
        <w:rPr>
          <w:rFonts w:ascii="Times New Roman" w:eastAsia="Calibri" w:hAnsi="Times New Roman" w:cs="Times New Roman"/>
          <w:iCs/>
          <w:sz w:val="24"/>
          <w:szCs w:val="24"/>
        </w:rPr>
        <w:t xml:space="preserve">En ce qui concerne les activités qui concourent à l’atteinte du résultat 1, seuls l’élaboration des guides d’intégration du genre et leur validation pour les ministères en charge des Finances et celui en charge des infrastructures et équipements ont eu lieu. Les autres activités restent en attente de réalisation.  </w:t>
      </w:r>
      <w:r w:rsidR="001B243A" w:rsidRPr="001109B1">
        <w:rPr>
          <w:rFonts w:ascii="Times New Roman" w:eastAsia="Calibri" w:hAnsi="Times New Roman" w:cs="Times New Roman"/>
          <w:iCs/>
          <w:sz w:val="24"/>
          <w:szCs w:val="24"/>
        </w:rPr>
        <w:t xml:space="preserve"> </w:t>
      </w:r>
    </w:p>
    <w:p w14:paraId="7BCECB31" w14:textId="6558C264" w:rsidR="0070662D" w:rsidRPr="001109B1" w:rsidRDefault="0070662D" w:rsidP="00B07592">
      <w:pPr>
        <w:jc w:val="both"/>
        <w:rPr>
          <w:rFonts w:ascii="Times New Roman" w:hAnsi="Times New Roman" w:cs="Times New Roman"/>
          <w:sz w:val="24"/>
          <w:szCs w:val="24"/>
        </w:rPr>
      </w:pPr>
    </w:p>
    <w:p w14:paraId="19265FAE" w14:textId="70315885" w:rsidR="001B243A" w:rsidRPr="001109B1" w:rsidRDefault="001B243A" w:rsidP="00B07592">
      <w:pPr>
        <w:jc w:val="both"/>
        <w:rPr>
          <w:rFonts w:ascii="Times New Roman" w:hAnsi="Times New Roman" w:cs="Times New Roman"/>
          <w:sz w:val="24"/>
          <w:szCs w:val="24"/>
        </w:rPr>
      </w:pPr>
    </w:p>
    <w:p w14:paraId="301DDD01" w14:textId="258FD42C" w:rsidR="001B243A" w:rsidRDefault="001B243A" w:rsidP="00B07592">
      <w:pPr>
        <w:jc w:val="both"/>
        <w:rPr>
          <w:rFonts w:ascii="Times New Roman" w:hAnsi="Times New Roman" w:cs="Times New Roman"/>
          <w:sz w:val="24"/>
          <w:szCs w:val="24"/>
        </w:rPr>
      </w:pPr>
    </w:p>
    <w:p w14:paraId="19CB547C" w14:textId="2874CAE0" w:rsidR="00300E1D" w:rsidRDefault="00300E1D" w:rsidP="00B07592">
      <w:pPr>
        <w:jc w:val="both"/>
        <w:rPr>
          <w:rFonts w:ascii="Times New Roman" w:hAnsi="Times New Roman" w:cs="Times New Roman"/>
          <w:sz w:val="24"/>
          <w:szCs w:val="24"/>
        </w:rPr>
      </w:pPr>
    </w:p>
    <w:p w14:paraId="2397C533" w14:textId="77777777" w:rsidR="00300E1D" w:rsidRPr="001109B1" w:rsidRDefault="00300E1D" w:rsidP="00B07592">
      <w:pPr>
        <w:jc w:val="both"/>
        <w:rPr>
          <w:rFonts w:ascii="Times New Roman" w:hAnsi="Times New Roman" w:cs="Times New Roman"/>
          <w:sz w:val="24"/>
          <w:szCs w:val="24"/>
        </w:rPr>
      </w:pPr>
    </w:p>
    <w:p w14:paraId="01217D51" w14:textId="6969F97F" w:rsidR="009119D3" w:rsidRPr="00300E1D" w:rsidRDefault="004F106F" w:rsidP="00151037">
      <w:pPr>
        <w:pStyle w:val="Titre3"/>
        <w:spacing w:line="240" w:lineRule="auto"/>
        <w:rPr>
          <w:rFonts w:ascii="Times New Roman" w:hAnsi="Times New Roman"/>
          <w:b/>
          <w:bCs/>
        </w:rPr>
      </w:pPr>
      <w:bookmarkStart w:id="8" w:name="_Toc90397223"/>
      <w:r w:rsidRPr="00300E1D">
        <w:rPr>
          <w:rFonts w:ascii="Times New Roman" w:hAnsi="Times New Roman"/>
          <w:b/>
          <w:bCs/>
        </w:rPr>
        <w:lastRenderedPageBreak/>
        <w:t>CHAPITRE 1 : ORGANISATION DES ATELIERS PROVINCIAUX ET COMMUNAUX D’INFORMATION SUR LE   PROJET   ET DE MISE EN PLACE/REDYNAMISATION DES RESEAUX PROVINCIAUX ET COMMUNAUX DE LUTTE CONTRE LES VSBG</w:t>
      </w:r>
      <w:bookmarkEnd w:id="8"/>
    </w:p>
    <w:p w14:paraId="7CD138EE" w14:textId="24FEE56D" w:rsidR="009119D3" w:rsidRPr="003C46C4" w:rsidRDefault="00AE509E" w:rsidP="00151037">
      <w:pPr>
        <w:pStyle w:val="Titre3"/>
        <w:rPr>
          <w:rFonts w:ascii="Times New Roman" w:hAnsi="Times New Roman"/>
          <w:b/>
          <w:bCs/>
          <w:color w:val="auto"/>
        </w:rPr>
      </w:pPr>
      <w:bookmarkStart w:id="9" w:name="_Toc90397224"/>
      <w:r w:rsidRPr="003C46C4">
        <w:rPr>
          <w:rFonts w:ascii="Times New Roman" w:hAnsi="Times New Roman"/>
          <w:b/>
          <w:bCs/>
          <w:color w:val="auto"/>
        </w:rPr>
        <w:t xml:space="preserve">1.1 </w:t>
      </w:r>
      <w:r w:rsidR="009119D3" w:rsidRPr="003C46C4">
        <w:rPr>
          <w:rFonts w:ascii="Times New Roman" w:hAnsi="Times New Roman"/>
          <w:b/>
          <w:bCs/>
          <w:color w:val="auto"/>
        </w:rPr>
        <w:t>Contexte et Justification</w:t>
      </w:r>
      <w:bookmarkEnd w:id="9"/>
    </w:p>
    <w:p w14:paraId="0181FE9F" w14:textId="22A4B3CE" w:rsidR="009119D3" w:rsidRPr="001109B1" w:rsidRDefault="009119D3" w:rsidP="00B07592">
      <w:pPr>
        <w:autoSpaceDE w:val="0"/>
        <w:autoSpaceDN w:val="0"/>
        <w:adjustRightInd w:val="0"/>
        <w:spacing w:after="0" w:line="360" w:lineRule="auto"/>
        <w:jc w:val="both"/>
        <w:rPr>
          <w:rFonts w:ascii="Times New Roman" w:hAnsi="Times New Roman" w:cs="Times New Roman"/>
          <w:sz w:val="24"/>
          <w:szCs w:val="24"/>
        </w:rPr>
      </w:pPr>
      <w:r w:rsidRPr="001109B1">
        <w:rPr>
          <w:rFonts w:ascii="Times New Roman" w:hAnsi="Times New Roman" w:cs="Times New Roman"/>
          <w:sz w:val="24"/>
          <w:szCs w:val="24"/>
        </w:rPr>
        <w:t xml:space="preserve">Au Burundi, les violences sexuelles et basées sur le genre sont encore une réalité malgré </w:t>
      </w:r>
      <w:r w:rsidR="00B63AAA" w:rsidRPr="001109B1">
        <w:rPr>
          <w:rFonts w:ascii="Times New Roman" w:hAnsi="Times New Roman" w:cs="Times New Roman"/>
          <w:sz w:val="24"/>
          <w:szCs w:val="24"/>
        </w:rPr>
        <w:t xml:space="preserve">les </w:t>
      </w:r>
      <w:r w:rsidRPr="001109B1">
        <w:rPr>
          <w:rFonts w:ascii="Times New Roman" w:hAnsi="Times New Roman" w:cs="Times New Roman"/>
          <w:sz w:val="24"/>
          <w:szCs w:val="24"/>
        </w:rPr>
        <w:t xml:space="preserve">multiples efforts déployés par le Gouvernement et ses partenaires dans la lutte contre ce fléau. Beaucoup de victimes de ces violences particulièrement les femmes et les filles sont régulièrement enregistrées. Le viol, le harcèlement sexuel, les mariages précoces/forcés, les tortures physiques, les agressions psychologiques, les privations économiques, sont autant de formes de violations des droits de l’être humain dont souffrent les femmes, filles tant du milieu rural que du milieu urbain. </w:t>
      </w:r>
    </w:p>
    <w:p w14:paraId="7311D806" w14:textId="7388D557" w:rsidR="009119D3" w:rsidRPr="001109B1" w:rsidRDefault="009119D3" w:rsidP="00B07592">
      <w:pPr>
        <w:autoSpaceDE w:val="0"/>
        <w:autoSpaceDN w:val="0"/>
        <w:adjustRightInd w:val="0"/>
        <w:spacing w:after="0" w:line="360" w:lineRule="auto"/>
        <w:jc w:val="both"/>
        <w:rPr>
          <w:rFonts w:ascii="Times New Roman" w:hAnsi="Times New Roman" w:cs="Times New Roman"/>
          <w:color w:val="000000"/>
          <w:sz w:val="24"/>
          <w:szCs w:val="24"/>
        </w:rPr>
      </w:pPr>
      <w:r w:rsidRPr="001109B1">
        <w:rPr>
          <w:rFonts w:ascii="Times New Roman" w:hAnsi="Times New Roman" w:cs="Times New Roman"/>
          <w:sz w:val="24"/>
          <w:szCs w:val="24"/>
        </w:rPr>
        <w:t>A titre indicatif, en 20</w:t>
      </w:r>
      <w:r w:rsidR="00C1770C" w:rsidRPr="001109B1">
        <w:rPr>
          <w:rFonts w:ascii="Times New Roman" w:hAnsi="Times New Roman" w:cs="Times New Roman"/>
          <w:sz w:val="24"/>
          <w:szCs w:val="24"/>
        </w:rPr>
        <w:t>20</w:t>
      </w:r>
      <w:r w:rsidRPr="001109B1">
        <w:rPr>
          <w:rFonts w:ascii="Times New Roman" w:hAnsi="Times New Roman" w:cs="Times New Roman"/>
          <w:sz w:val="24"/>
          <w:szCs w:val="24"/>
        </w:rPr>
        <w:t xml:space="preserve">, </w:t>
      </w:r>
      <w:r w:rsidRPr="001109B1">
        <w:rPr>
          <w:rFonts w:ascii="Times New Roman" w:hAnsi="Times New Roman" w:cs="Times New Roman"/>
          <w:color w:val="000000"/>
          <w:sz w:val="24"/>
          <w:szCs w:val="24"/>
        </w:rPr>
        <w:t xml:space="preserve">le Ministère de la Solidarité Nationale, des Affaires Sociales, des Droits de la Personne Humaine et du Genre a recensé, </w:t>
      </w:r>
      <w:r w:rsidRPr="001109B1">
        <w:rPr>
          <w:rFonts w:ascii="Times New Roman" w:hAnsi="Times New Roman" w:cs="Times New Roman"/>
          <w:iCs/>
          <w:color w:val="000000"/>
          <w:sz w:val="24"/>
          <w:szCs w:val="24"/>
        </w:rPr>
        <w:t>via les</w:t>
      </w:r>
      <w:r w:rsidRPr="001109B1">
        <w:rPr>
          <w:rFonts w:ascii="Times New Roman" w:hAnsi="Times New Roman" w:cs="Times New Roman"/>
          <w:color w:val="000000"/>
          <w:sz w:val="24"/>
          <w:szCs w:val="24"/>
        </w:rPr>
        <w:t xml:space="preserve"> </w:t>
      </w:r>
      <w:r w:rsidR="00541572" w:rsidRPr="001109B1">
        <w:rPr>
          <w:rFonts w:ascii="Times New Roman" w:hAnsi="Times New Roman" w:cs="Times New Roman"/>
          <w:color w:val="000000"/>
          <w:sz w:val="24"/>
          <w:szCs w:val="24"/>
        </w:rPr>
        <w:t>Directions Provinciales de</w:t>
      </w:r>
      <w:r w:rsidRPr="001109B1">
        <w:rPr>
          <w:rFonts w:ascii="Times New Roman" w:hAnsi="Times New Roman" w:cs="Times New Roman"/>
          <w:color w:val="000000"/>
          <w:sz w:val="24"/>
          <w:szCs w:val="24"/>
        </w:rPr>
        <w:t xml:space="preserve"> Développement Familial et </w:t>
      </w:r>
      <w:r w:rsidR="00541572" w:rsidRPr="001109B1">
        <w:rPr>
          <w:rFonts w:ascii="Times New Roman" w:hAnsi="Times New Roman" w:cs="Times New Roman"/>
          <w:color w:val="000000"/>
          <w:sz w:val="24"/>
          <w:szCs w:val="24"/>
        </w:rPr>
        <w:t xml:space="preserve">Social </w:t>
      </w:r>
      <w:r w:rsidRPr="001109B1">
        <w:rPr>
          <w:rFonts w:ascii="Times New Roman" w:hAnsi="Times New Roman" w:cs="Times New Roman"/>
          <w:color w:val="000000"/>
          <w:sz w:val="24"/>
          <w:szCs w:val="24"/>
        </w:rPr>
        <w:t xml:space="preserve">(CDFC) un total </w:t>
      </w:r>
      <w:r w:rsidR="00C1770C" w:rsidRPr="001109B1">
        <w:rPr>
          <w:rFonts w:ascii="Times New Roman" w:hAnsi="Times New Roman" w:cs="Times New Roman"/>
          <w:color w:val="000000"/>
          <w:sz w:val="24"/>
          <w:szCs w:val="24"/>
        </w:rPr>
        <w:t>de</w:t>
      </w:r>
      <w:r w:rsidR="00C1770C" w:rsidRPr="001109B1">
        <w:rPr>
          <w:rFonts w:ascii="Times New Roman" w:hAnsi="Times New Roman" w:cs="Times New Roman"/>
          <w:sz w:val="24"/>
          <w:szCs w:val="24"/>
        </w:rPr>
        <w:t xml:space="preserve"> 15 307 cas </w:t>
      </w:r>
      <w:r w:rsidR="00541572" w:rsidRPr="001109B1">
        <w:rPr>
          <w:rFonts w:ascii="Times New Roman" w:hAnsi="Times New Roman" w:cs="Times New Roman"/>
          <w:sz w:val="24"/>
          <w:szCs w:val="24"/>
        </w:rPr>
        <w:t>victimes de VSBG</w:t>
      </w:r>
      <w:r w:rsidRPr="001109B1">
        <w:rPr>
          <w:rFonts w:ascii="Times New Roman" w:hAnsi="Times New Roman" w:cs="Times New Roman"/>
          <w:color w:val="000000"/>
          <w:sz w:val="24"/>
          <w:szCs w:val="24"/>
        </w:rPr>
        <w:t xml:space="preserve">. </w:t>
      </w:r>
      <w:r w:rsidR="00541572" w:rsidRPr="001109B1">
        <w:rPr>
          <w:rFonts w:ascii="Times New Roman" w:hAnsi="Times New Roman" w:cs="Times New Roman"/>
          <w:color w:val="000000"/>
          <w:sz w:val="24"/>
          <w:szCs w:val="24"/>
        </w:rPr>
        <w:t xml:space="preserve"> </w:t>
      </w:r>
      <w:r w:rsidRPr="001109B1">
        <w:rPr>
          <w:rFonts w:ascii="Times New Roman" w:hAnsi="Times New Roman" w:cs="Times New Roman"/>
          <w:color w:val="000000"/>
          <w:sz w:val="24"/>
          <w:szCs w:val="24"/>
        </w:rPr>
        <w:t xml:space="preserve">Ces chiffres sont toutefois en dessous de la réalité </w:t>
      </w:r>
      <w:r w:rsidR="00C1770C" w:rsidRPr="001109B1">
        <w:rPr>
          <w:rFonts w:ascii="Times New Roman" w:hAnsi="Times New Roman" w:cs="Times New Roman"/>
          <w:color w:val="000000"/>
          <w:sz w:val="24"/>
          <w:szCs w:val="24"/>
        </w:rPr>
        <w:t>car certaines</w:t>
      </w:r>
      <w:r w:rsidRPr="001109B1">
        <w:rPr>
          <w:rFonts w:ascii="Times New Roman" w:hAnsi="Times New Roman" w:cs="Times New Roman"/>
          <w:color w:val="000000"/>
          <w:sz w:val="24"/>
          <w:szCs w:val="24"/>
        </w:rPr>
        <w:t xml:space="preserve"> victimes ne rapportent pas les incidents en raison des pesanteurs culturels.</w:t>
      </w:r>
    </w:p>
    <w:p w14:paraId="0E995C37" w14:textId="21243E5B" w:rsidR="009119D3" w:rsidRPr="001109B1" w:rsidRDefault="009119D3" w:rsidP="00B07592">
      <w:pPr>
        <w:autoSpaceDE w:val="0"/>
        <w:autoSpaceDN w:val="0"/>
        <w:adjustRightInd w:val="0"/>
        <w:spacing w:after="0" w:line="276" w:lineRule="auto"/>
        <w:jc w:val="both"/>
        <w:rPr>
          <w:rFonts w:ascii="Times New Roman" w:hAnsi="Times New Roman" w:cs="Times New Roman"/>
          <w:sz w:val="24"/>
          <w:szCs w:val="24"/>
        </w:rPr>
      </w:pPr>
      <w:r w:rsidRPr="001109B1">
        <w:rPr>
          <w:rFonts w:ascii="Times New Roman" w:hAnsi="Times New Roman" w:cs="Times New Roman"/>
          <w:sz w:val="24"/>
          <w:szCs w:val="24"/>
        </w:rPr>
        <w:t xml:space="preserve">Au regard de cette situation, une réponse de proximité est </w:t>
      </w:r>
      <w:r w:rsidR="00AA3398" w:rsidRPr="001109B1">
        <w:rPr>
          <w:rFonts w:ascii="Times New Roman" w:hAnsi="Times New Roman" w:cs="Times New Roman"/>
          <w:sz w:val="24"/>
          <w:szCs w:val="24"/>
        </w:rPr>
        <w:t>indispensable</w:t>
      </w:r>
      <w:r w:rsidRPr="001109B1">
        <w:rPr>
          <w:rFonts w:ascii="Times New Roman" w:hAnsi="Times New Roman" w:cs="Times New Roman"/>
          <w:sz w:val="24"/>
          <w:szCs w:val="24"/>
        </w:rPr>
        <w:t xml:space="preserve"> pour venir à bout des violences qui se passent dans ces communautés, sans oublier l’implication des hommes et de tous les acteurs y compris les confessions religieuses. </w:t>
      </w:r>
    </w:p>
    <w:p w14:paraId="2C735690" w14:textId="77777777" w:rsidR="009119D3" w:rsidRPr="001109B1" w:rsidRDefault="009119D3" w:rsidP="00B07592">
      <w:pPr>
        <w:autoSpaceDE w:val="0"/>
        <w:autoSpaceDN w:val="0"/>
        <w:adjustRightInd w:val="0"/>
        <w:spacing w:after="0" w:line="276" w:lineRule="auto"/>
        <w:jc w:val="both"/>
        <w:rPr>
          <w:rFonts w:ascii="Times New Roman" w:hAnsi="Times New Roman" w:cs="Times New Roman"/>
          <w:sz w:val="24"/>
          <w:szCs w:val="24"/>
        </w:rPr>
      </w:pPr>
      <w:r w:rsidRPr="001109B1">
        <w:rPr>
          <w:rFonts w:ascii="Times New Roman" w:hAnsi="Times New Roman" w:cs="Times New Roman"/>
          <w:sz w:val="24"/>
          <w:szCs w:val="24"/>
        </w:rPr>
        <w:t xml:space="preserve">La stratégie de mise en place des réseaux communautaires opérationnels dans la lutte contre les VBG repose d’une part, sur le réveil de la conscience des communautés sur l’ampleur des VBG.  Elle repose en outre sur l’intérêt que portent les communautés sur l’échange d’expériences à travers le transfert des connaissances avec d’autres communautés ayant les mêmes préoccupations. </w:t>
      </w:r>
    </w:p>
    <w:p w14:paraId="4A6540CC" w14:textId="06E318A3" w:rsidR="009119D3" w:rsidRPr="001109B1" w:rsidRDefault="009119D3" w:rsidP="00B07592">
      <w:pPr>
        <w:autoSpaceDE w:val="0"/>
        <w:autoSpaceDN w:val="0"/>
        <w:adjustRightInd w:val="0"/>
        <w:spacing w:after="0" w:line="276" w:lineRule="auto"/>
        <w:jc w:val="both"/>
        <w:rPr>
          <w:rFonts w:ascii="Times New Roman" w:hAnsi="Times New Roman" w:cs="Times New Roman"/>
          <w:bCs/>
          <w:sz w:val="24"/>
          <w:szCs w:val="24"/>
        </w:rPr>
      </w:pPr>
      <w:r w:rsidRPr="001109B1">
        <w:rPr>
          <w:rFonts w:ascii="Times New Roman" w:hAnsi="Times New Roman" w:cs="Times New Roman"/>
          <w:sz w:val="24"/>
          <w:szCs w:val="24"/>
        </w:rPr>
        <w:t xml:space="preserve">Depuis 2014, le Ministère en charge de </w:t>
      </w:r>
      <w:r w:rsidR="00DF0763" w:rsidRPr="001109B1">
        <w:rPr>
          <w:rFonts w:ascii="Times New Roman" w:hAnsi="Times New Roman" w:cs="Times New Roman"/>
          <w:sz w:val="24"/>
          <w:szCs w:val="24"/>
        </w:rPr>
        <w:t xml:space="preserve">la Coordination de la </w:t>
      </w:r>
      <w:r w:rsidRPr="001109B1">
        <w:rPr>
          <w:rFonts w:ascii="Times New Roman" w:hAnsi="Times New Roman" w:cs="Times New Roman"/>
          <w:sz w:val="24"/>
          <w:szCs w:val="24"/>
        </w:rPr>
        <w:t>lutte contre les VSBG a mis en place des réseaux communautaires dans les provinces de Bubanza et Ruyigi considérées comme pilotes.</w:t>
      </w:r>
      <w:r w:rsidR="00AA3398" w:rsidRPr="001109B1">
        <w:rPr>
          <w:rFonts w:ascii="Times New Roman" w:hAnsi="Times New Roman" w:cs="Times New Roman"/>
          <w:sz w:val="24"/>
          <w:szCs w:val="24"/>
        </w:rPr>
        <w:t xml:space="preserve"> </w:t>
      </w:r>
      <w:r w:rsidRPr="001109B1">
        <w:rPr>
          <w:rFonts w:ascii="Times New Roman" w:hAnsi="Times New Roman" w:cs="Times New Roman"/>
          <w:sz w:val="24"/>
          <w:szCs w:val="24"/>
        </w:rPr>
        <w:t xml:space="preserve">C’est dans ce cadre que le Ministère en charge de la coordination des intervenants en matière de la lutte contre les Violences Basées sur Genre avec l’appui financier de l’UNDP voudrait </w:t>
      </w:r>
      <w:r w:rsidR="00AA3398" w:rsidRPr="001109B1">
        <w:rPr>
          <w:rFonts w:ascii="Times New Roman" w:hAnsi="Times New Roman" w:cs="Times New Roman"/>
          <w:sz w:val="24"/>
          <w:szCs w:val="24"/>
        </w:rPr>
        <w:t xml:space="preserve">a </w:t>
      </w:r>
      <w:r w:rsidRPr="001109B1">
        <w:rPr>
          <w:rFonts w:ascii="Times New Roman" w:hAnsi="Times New Roman" w:cs="Times New Roman"/>
          <w:sz w:val="24"/>
          <w:szCs w:val="24"/>
        </w:rPr>
        <w:t>organis</w:t>
      </w:r>
      <w:r w:rsidR="00AA3398" w:rsidRPr="001109B1">
        <w:rPr>
          <w:rFonts w:ascii="Times New Roman" w:hAnsi="Times New Roman" w:cs="Times New Roman"/>
          <w:sz w:val="24"/>
          <w:szCs w:val="24"/>
        </w:rPr>
        <w:t>é</w:t>
      </w:r>
      <w:r w:rsidRPr="001109B1">
        <w:rPr>
          <w:rFonts w:ascii="Times New Roman" w:hAnsi="Times New Roman" w:cs="Times New Roman"/>
          <w:sz w:val="24"/>
          <w:szCs w:val="24"/>
        </w:rPr>
        <w:t xml:space="preserve"> des </w:t>
      </w:r>
      <w:r w:rsidRPr="001109B1">
        <w:rPr>
          <w:rFonts w:ascii="Times New Roman" w:hAnsi="Times New Roman" w:cs="Times New Roman"/>
          <w:bCs/>
          <w:sz w:val="24"/>
          <w:szCs w:val="24"/>
        </w:rPr>
        <w:t>ateliers d’information sur le Projet et de mise en place/redynamisation des réseaux provinciaux, communaux et collinaires de lutte contre les Violences Sexuelles et Basées sur le Genre</w:t>
      </w:r>
      <w:r w:rsidR="00AA3398" w:rsidRPr="001109B1">
        <w:rPr>
          <w:rFonts w:ascii="Times New Roman" w:hAnsi="Times New Roman" w:cs="Times New Roman"/>
          <w:bCs/>
          <w:sz w:val="24"/>
          <w:szCs w:val="24"/>
        </w:rPr>
        <w:t xml:space="preserve"> dans les cinq provinces d’intervention du projet</w:t>
      </w:r>
      <w:r w:rsidRPr="001109B1">
        <w:rPr>
          <w:rFonts w:ascii="Times New Roman" w:hAnsi="Times New Roman" w:cs="Times New Roman"/>
          <w:bCs/>
          <w:sz w:val="24"/>
          <w:szCs w:val="24"/>
        </w:rPr>
        <w:t>.</w:t>
      </w:r>
    </w:p>
    <w:p w14:paraId="20C08D7B" w14:textId="77777777" w:rsidR="009119D3" w:rsidRPr="001109B1" w:rsidRDefault="009119D3" w:rsidP="00B07592">
      <w:pPr>
        <w:autoSpaceDE w:val="0"/>
        <w:autoSpaceDN w:val="0"/>
        <w:adjustRightInd w:val="0"/>
        <w:spacing w:after="0" w:line="240" w:lineRule="auto"/>
        <w:jc w:val="both"/>
        <w:rPr>
          <w:rFonts w:ascii="Times New Roman" w:hAnsi="Times New Roman" w:cs="Times New Roman"/>
          <w:b/>
          <w:iCs/>
          <w:color w:val="000000"/>
          <w:sz w:val="24"/>
          <w:szCs w:val="24"/>
        </w:rPr>
      </w:pPr>
    </w:p>
    <w:p w14:paraId="69599044" w14:textId="2AAD9AF3" w:rsidR="009119D3" w:rsidRPr="001109B1" w:rsidRDefault="00AA3398" w:rsidP="00B07592">
      <w:pPr>
        <w:jc w:val="both"/>
        <w:rPr>
          <w:rFonts w:ascii="Times New Roman" w:hAnsi="Times New Roman" w:cs="Times New Roman"/>
          <w:sz w:val="24"/>
          <w:szCs w:val="24"/>
        </w:rPr>
      </w:pPr>
      <w:r w:rsidRPr="001109B1">
        <w:rPr>
          <w:rFonts w:ascii="Times New Roman" w:hAnsi="Times New Roman" w:cs="Times New Roman"/>
          <w:sz w:val="24"/>
          <w:szCs w:val="24"/>
        </w:rPr>
        <w:t xml:space="preserve">L’objectif de ces ateliers </w:t>
      </w:r>
      <w:r w:rsidR="00BF54D3" w:rsidRPr="001109B1">
        <w:rPr>
          <w:rFonts w:ascii="Times New Roman" w:hAnsi="Times New Roman" w:cs="Times New Roman"/>
          <w:sz w:val="24"/>
          <w:szCs w:val="24"/>
        </w:rPr>
        <w:t xml:space="preserve">était </w:t>
      </w:r>
      <w:r w:rsidRPr="001109B1">
        <w:rPr>
          <w:rFonts w:ascii="Times New Roman" w:hAnsi="Times New Roman" w:cs="Times New Roman"/>
          <w:sz w:val="24"/>
          <w:szCs w:val="24"/>
        </w:rPr>
        <w:t xml:space="preserve">de </w:t>
      </w:r>
      <w:r w:rsidR="00BF54D3" w:rsidRPr="001109B1">
        <w:rPr>
          <w:rFonts w:ascii="Times New Roman" w:hAnsi="Times New Roman" w:cs="Times New Roman"/>
          <w:sz w:val="24"/>
          <w:szCs w:val="24"/>
        </w:rPr>
        <w:t xml:space="preserve">faciliter le </w:t>
      </w:r>
      <w:r w:rsidRPr="001109B1">
        <w:rPr>
          <w:rFonts w:ascii="Times New Roman" w:hAnsi="Times New Roman" w:cs="Times New Roman"/>
          <w:sz w:val="24"/>
          <w:szCs w:val="24"/>
        </w:rPr>
        <w:t xml:space="preserve">travail en synergie pour lutter </w:t>
      </w:r>
      <w:r w:rsidR="00AE509E" w:rsidRPr="001109B1">
        <w:rPr>
          <w:rFonts w:ascii="Times New Roman" w:hAnsi="Times New Roman" w:cs="Times New Roman"/>
          <w:sz w:val="24"/>
          <w:szCs w:val="24"/>
        </w:rPr>
        <w:t xml:space="preserve">efficacement </w:t>
      </w:r>
      <w:r w:rsidRPr="001109B1">
        <w:rPr>
          <w:rFonts w:ascii="Times New Roman" w:hAnsi="Times New Roman" w:cs="Times New Roman"/>
          <w:sz w:val="24"/>
          <w:szCs w:val="24"/>
        </w:rPr>
        <w:t>contre les VSBG et c</w:t>
      </w:r>
      <w:r w:rsidR="009119D3" w:rsidRPr="001109B1">
        <w:rPr>
          <w:rFonts w:ascii="Times New Roman" w:hAnsi="Times New Roman" w:cs="Times New Roman"/>
          <w:sz w:val="24"/>
          <w:szCs w:val="24"/>
        </w:rPr>
        <w:t>ontribuer à la réduction des inégalités basées sur le genre</w:t>
      </w:r>
      <w:r w:rsidR="00AE509E" w:rsidRPr="001109B1">
        <w:rPr>
          <w:rFonts w:ascii="Times New Roman" w:hAnsi="Times New Roman" w:cs="Times New Roman"/>
          <w:sz w:val="24"/>
          <w:szCs w:val="24"/>
        </w:rPr>
        <w:t>.</w:t>
      </w:r>
    </w:p>
    <w:p w14:paraId="02253C5D" w14:textId="2195667D" w:rsidR="009119D3" w:rsidRPr="003C46C4" w:rsidRDefault="00AE509E" w:rsidP="00151037">
      <w:pPr>
        <w:pStyle w:val="Titre3"/>
        <w:rPr>
          <w:rFonts w:ascii="Times New Roman" w:hAnsi="Times New Roman"/>
          <w:b/>
          <w:bCs/>
          <w:color w:val="auto"/>
        </w:rPr>
      </w:pPr>
      <w:bookmarkStart w:id="10" w:name="_Toc90397225"/>
      <w:r w:rsidRPr="003C46C4">
        <w:rPr>
          <w:rFonts w:ascii="Times New Roman" w:hAnsi="Times New Roman"/>
          <w:b/>
          <w:bCs/>
          <w:color w:val="auto"/>
        </w:rPr>
        <w:t xml:space="preserve">1.2. </w:t>
      </w:r>
      <w:r w:rsidR="009119D3" w:rsidRPr="003C46C4">
        <w:rPr>
          <w:rFonts w:ascii="Times New Roman" w:hAnsi="Times New Roman"/>
          <w:b/>
          <w:bCs/>
          <w:color w:val="auto"/>
        </w:rPr>
        <w:t>Résultats atte</w:t>
      </w:r>
      <w:r w:rsidR="001A37BB" w:rsidRPr="003C46C4">
        <w:rPr>
          <w:rFonts w:ascii="Times New Roman" w:hAnsi="Times New Roman"/>
          <w:b/>
          <w:bCs/>
          <w:color w:val="auto"/>
        </w:rPr>
        <w:t>ints</w:t>
      </w:r>
      <w:bookmarkEnd w:id="10"/>
      <w:r w:rsidR="001A37BB" w:rsidRPr="003C46C4">
        <w:rPr>
          <w:rFonts w:ascii="Times New Roman" w:hAnsi="Times New Roman"/>
          <w:b/>
          <w:bCs/>
          <w:color w:val="auto"/>
        </w:rPr>
        <w:t xml:space="preserve"> </w:t>
      </w:r>
    </w:p>
    <w:p w14:paraId="7B898BB8" w14:textId="208909A8" w:rsidR="004F106F" w:rsidRPr="001109B1" w:rsidRDefault="004F106F" w:rsidP="00B07592">
      <w:pPr>
        <w:jc w:val="both"/>
        <w:rPr>
          <w:rFonts w:ascii="Times New Roman" w:hAnsi="Times New Roman" w:cs="Times New Roman"/>
          <w:sz w:val="24"/>
          <w:szCs w:val="24"/>
        </w:rPr>
      </w:pPr>
      <w:r w:rsidRPr="001109B1">
        <w:rPr>
          <w:rFonts w:ascii="Times New Roman" w:hAnsi="Times New Roman" w:cs="Times New Roman"/>
          <w:sz w:val="24"/>
          <w:szCs w:val="24"/>
        </w:rPr>
        <w:t>A l’issu de ces ateliers, les principaux résultats atteints sont les suivants :</w:t>
      </w:r>
    </w:p>
    <w:p w14:paraId="65611D4F" w14:textId="44443FCF" w:rsidR="001A37BB" w:rsidRPr="001109B1" w:rsidRDefault="001A37BB" w:rsidP="00B07592">
      <w:pPr>
        <w:pStyle w:val="Paragraphedeliste"/>
        <w:numPr>
          <w:ilvl w:val="0"/>
          <w:numId w:val="5"/>
        </w:numPr>
        <w:spacing w:after="120" w:line="276" w:lineRule="auto"/>
        <w:rPr>
          <w:rFonts w:ascii="Times New Roman" w:hAnsi="Times New Roman"/>
          <w:bCs/>
          <w:sz w:val="24"/>
          <w:szCs w:val="24"/>
        </w:rPr>
      </w:pPr>
      <w:r w:rsidRPr="001109B1">
        <w:rPr>
          <w:rFonts w:ascii="Times New Roman" w:hAnsi="Times New Roman"/>
          <w:sz w:val="24"/>
          <w:szCs w:val="24"/>
        </w:rPr>
        <w:t xml:space="preserve">05 </w:t>
      </w:r>
      <w:r w:rsidR="009119D3" w:rsidRPr="001109B1">
        <w:rPr>
          <w:rFonts w:ascii="Times New Roman" w:hAnsi="Times New Roman"/>
          <w:sz w:val="24"/>
          <w:szCs w:val="24"/>
        </w:rPr>
        <w:t>Gouverneurs</w:t>
      </w:r>
      <w:r w:rsidR="0019567F" w:rsidRPr="001109B1">
        <w:rPr>
          <w:rFonts w:ascii="Times New Roman" w:hAnsi="Times New Roman"/>
          <w:sz w:val="24"/>
          <w:szCs w:val="24"/>
        </w:rPr>
        <w:t xml:space="preserve"> de province</w:t>
      </w:r>
      <w:r w:rsidR="009119D3" w:rsidRPr="001109B1">
        <w:rPr>
          <w:rFonts w:ascii="Times New Roman" w:hAnsi="Times New Roman"/>
          <w:sz w:val="24"/>
          <w:szCs w:val="24"/>
        </w:rPr>
        <w:t xml:space="preserve">,  </w:t>
      </w:r>
      <w:r w:rsidRPr="001109B1">
        <w:rPr>
          <w:rFonts w:ascii="Times New Roman" w:hAnsi="Times New Roman"/>
          <w:sz w:val="24"/>
          <w:szCs w:val="24"/>
        </w:rPr>
        <w:t>05 Procureurs, 05 commissaires de police</w:t>
      </w:r>
      <w:r w:rsidR="0019567F" w:rsidRPr="001109B1">
        <w:rPr>
          <w:rFonts w:ascii="Times New Roman" w:hAnsi="Times New Roman"/>
          <w:sz w:val="24"/>
          <w:szCs w:val="24"/>
        </w:rPr>
        <w:t>, 10 responsables des Directions provinciales de Dévelop</w:t>
      </w:r>
      <w:r w:rsidR="004F106F" w:rsidRPr="001109B1">
        <w:rPr>
          <w:rFonts w:ascii="Times New Roman" w:hAnsi="Times New Roman"/>
          <w:sz w:val="24"/>
          <w:szCs w:val="24"/>
        </w:rPr>
        <w:t>p</w:t>
      </w:r>
      <w:r w:rsidR="0019567F" w:rsidRPr="001109B1">
        <w:rPr>
          <w:rFonts w:ascii="Times New Roman" w:hAnsi="Times New Roman"/>
          <w:sz w:val="24"/>
          <w:szCs w:val="24"/>
        </w:rPr>
        <w:t xml:space="preserve">ement </w:t>
      </w:r>
      <w:r w:rsidR="00B22ADE" w:rsidRPr="001109B1">
        <w:rPr>
          <w:rFonts w:ascii="Times New Roman" w:hAnsi="Times New Roman"/>
          <w:sz w:val="24"/>
          <w:szCs w:val="24"/>
        </w:rPr>
        <w:t>Familial</w:t>
      </w:r>
      <w:r w:rsidR="0019567F" w:rsidRPr="001109B1">
        <w:rPr>
          <w:rFonts w:ascii="Times New Roman" w:hAnsi="Times New Roman"/>
          <w:sz w:val="24"/>
          <w:szCs w:val="24"/>
        </w:rPr>
        <w:t xml:space="preserve"> et Social</w:t>
      </w:r>
      <w:r w:rsidRPr="001109B1">
        <w:rPr>
          <w:rFonts w:ascii="Times New Roman" w:hAnsi="Times New Roman"/>
          <w:sz w:val="24"/>
          <w:szCs w:val="24"/>
        </w:rPr>
        <w:t xml:space="preserve"> et 05 médecins provinciaux  </w:t>
      </w:r>
      <w:r w:rsidR="009119D3" w:rsidRPr="001109B1">
        <w:rPr>
          <w:rFonts w:ascii="Times New Roman" w:hAnsi="Times New Roman"/>
          <w:sz w:val="24"/>
          <w:szCs w:val="24"/>
        </w:rPr>
        <w:t xml:space="preserve"> </w:t>
      </w:r>
      <w:bookmarkStart w:id="11" w:name="_Hlk89976428"/>
      <w:bookmarkStart w:id="12" w:name="_Hlk89976834"/>
      <w:r w:rsidR="009119D3" w:rsidRPr="001109B1">
        <w:rPr>
          <w:rFonts w:ascii="Times New Roman" w:hAnsi="Times New Roman"/>
          <w:sz w:val="24"/>
          <w:szCs w:val="24"/>
        </w:rPr>
        <w:t xml:space="preserve">ont </w:t>
      </w:r>
      <w:r w:rsidRPr="001109B1">
        <w:rPr>
          <w:rFonts w:ascii="Times New Roman" w:hAnsi="Times New Roman"/>
          <w:sz w:val="24"/>
          <w:szCs w:val="24"/>
        </w:rPr>
        <w:t xml:space="preserve">été </w:t>
      </w:r>
      <w:r w:rsidR="009119D3" w:rsidRPr="001109B1">
        <w:rPr>
          <w:rFonts w:ascii="Times New Roman" w:hAnsi="Times New Roman"/>
          <w:sz w:val="24"/>
          <w:szCs w:val="24"/>
        </w:rPr>
        <w:t xml:space="preserve">informés sur le projet </w:t>
      </w:r>
      <w:bookmarkEnd w:id="11"/>
      <w:r w:rsidR="009119D3" w:rsidRPr="001109B1">
        <w:rPr>
          <w:rFonts w:ascii="Times New Roman" w:hAnsi="Times New Roman"/>
          <w:sz w:val="24"/>
          <w:szCs w:val="24"/>
        </w:rPr>
        <w:t>« </w:t>
      </w:r>
      <w:r w:rsidR="009119D3" w:rsidRPr="001109B1">
        <w:rPr>
          <w:rFonts w:ascii="Times New Roman" w:hAnsi="Times New Roman"/>
          <w:bCs/>
          <w:sz w:val="24"/>
          <w:szCs w:val="24"/>
        </w:rPr>
        <w:t>Appui à l’Egalité de Genre et à la lutte contre les  Violences Sexuelles et celles Basées sur le Genre »</w:t>
      </w:r>
      <w:r w:rsidR="0019567F" w:rsidRPr="001109B1">
        <w:rPr>
          <w:rFonts w:ascii="Times New Roman" w:hAnsi="Times New Roman"/>
          <w:bCs/>
          <w:sz w:val="24"/>
          <w:szCs w:val="24"/>
        </w:rPr>
        <w:t xml:space="preserve"> et formés sur le processus de mise en place </w:t>
      </w:r>
      <w:r w:rsidR="00B22ADE" w:rsidRPr="001109B1">
        <w:rPr>
          <w:rFonts w:ascii="Times New Roman" w:hAnsi="Times New Roman"/>
          <w:bCs/>
          <w:sz w:val="24"/>
          <w:szCs w:val="24"/>
        </w:rPr>
        <w:t>des réseaux provinciaux et communaux de lutte contre les VSBG de lutte</w:t>
      </w:r>
      <w:bookmarkEnd w:id="12"/>
      <w:r w:rsidR="00B22ADE" w:rsidRPr="001109B1">
        <w:rPr>
          <w:rFonts w:ascii="Times New Roman" w:hAnsi="Times New Roman"/>
          <w:bCs/>
          <w:sz w:val="24"/>
          <w:szCs w:val="24"/>
        </w:rPr>
        <w:t xml:space="preserve"> </w:t>
      </w:r>
      <w:r w:rsidRPr="001109B1">
        <w:rPr>
          <w:rFonts w:ascii="Times New Roman" w:hAnsi="Times New Roman"/>
          <w:bCs/>
          <w:sz w:val="24"/>
          <w:szCs w:val="24"/>
        </w:rPr>
        <w:t> ;</w:t>
      </w:r>
    </w:p>
    <w:p w14:paraId="5C0BF2F7" w14:textId="70977E4F" w:rsidR="0019567F" w:rsidRPr="001109B1" w:rsidRDefault="0019567F" w:rsidP="00B07592">
      <w:pPr>
        <w:pStyle w:val="Paragraphedeliste"/>
        <w:numPr>
          <w:ilvl w:val="0"/>
          <w:numId w:val="5"/>
        </w:numPr>
        <w:spacing w:after="120" w:line="276" w:lineRule="auto"/>
        <w:rPr>
          <w:rFonts w:ascii="Times New Roman" w:hAnsi="Times New Roman"/>
          <w:sz w:val="24"/>
          <w:szCs w:val="24"/>
        </w:rPr>
      </w:pPr>
      <w:r w:rsidRPr="001109B1">
        <w:rPr>
          <w:rFonts w:ascii="Times New Roman" w:hAnsi="Times New Roman"/>
          <w:sz w:val="24"/>
          <w:szCs w:val="24"/>
        </w:rPr>
        <w:lastRenderedPageBreak/>
        <w:t xml:space="preserve">05 </w:t>
      </w:r>
      <w:r w:rsidR="00293A0F" w:rsidRPr="001109B1">
        <w:rPr>
          <w:rFonts w:ascii="Times New Roman" w:hAnsi="Times New Roman"/>
          <w:sz w:val="24"/>
          <w:szCs w:val="24"/>
        </w:rPr>
        <w:t>Gouverneurs, 05</w:t>
      </w:r>
      <w:r w:rsidRPr="001109B1">
        <w:rPr>
          <w:rFonts w:ascii="Times New Roman" w:hAnsi="Times New Roman"/>
          <w:sz w:val="24"/>
          <w:szCs w:val="24"/>
        </w:rPr>
        <w:t xml:space="preserve"> Procureurs, 05 commissaires de police, 10 responsables des Directions provinciales de </w:t>
      </w:r>
      <w:r w:rsidR="004F106F" w:rsidRPr="001109B1">
        <w:rPr>
          <w:rFonts w:ascii="Times New Roman" w:hAnsi="Times New Roman"/>
          <w:sz w:val="24"/>
          <w:szCs w:val="24"/>
        </w:rPr>
        <w:t>Développement</w:t>
      </w:r>
      <w:r w:rsidRPr="001109B1">
        <w:rPr>
          <w:rFonts w:ascii="Times New Roman" w:hAnsi="Times New Roman"/>
          <w:sz w:val="24"/>
          <w:szCs w:val="24"/>
        </w:rPr>
        <w:t xml:space="preserve"> Familail et Social et 05 médecins provinciaux ont été sensibilisé</w:t>
      </w:r>
      <w:r w:rsidR="00B22ADE" w:rsidRPr="001109B1">
        <w:rPr>
          <w:rFonts w:ascii="Times New Roman" w:hAnsi="Times New Roman"/>
          <w:sz w:val="24"/>
          <w:szCs w:val="24"/>
        </w:rPr>
        <w:t>s</w:t>
      </w:r>
      <w:r w:rsidRPr="001109B1">
        <w:rPr>
          <w:rFonts w:ascii="Times New Roman" w:hAnsi="Times New Roman"/>
          <w:sz w:val="24"/>
          <w:szCs w:val="24"/>
        </w:rPr>
        <w:t xml:space="preserve"> sur les mesures barrières contre la COVID 19 ;   </w:t>
      </w:r>
      <w:r w:rsidR="009119D3" w:rsidRPr="001109B1">
        <w:rPr>
          <w:rFonts w:ascii="Times New Roman" w:hAnsi="Times New Roman"/>
          <w:b/>
          <w:sz w:val="24"/>
          <w:szCs w:val="24"/>
        </w:rPr>
        <w:t xml:space="preserve"> </w:t>
      </w:r>
    </w:p>
    <w:p w14:paraId="69895B2E" w14:textId="6092C276" w:rsidR="009119D3" w:rsidRPr="001109B1" w:rsidRDefault="0019567F" w:rsidP="00B07592">
      <w:pPr>
        <w:pStyle w:val="Paragraphedeliste"/>
        <w:numPr>
          <w:ilvl w:val="0"/>
          <w:numId w:val="5"/>
        </w:numPr>
        <w:spacing w:after="120" w:line="276" w:lineRule="auto"/>
        <w:rPr>
          <w:rFonts w:ascii="Times New Roman" w:hAnsi="Times New Roman"/>
          <w:sz w:val="24"/>
          <w:szCs w:val="24"/>
        </w:rPr>
      </w:pPr>
      <w:r w:rsidRPr="001109B1">
        <w:rPr>
          <w:rFonts w:ascii="Times New Roman" w:hAnsi="Times New Roman"/>
          <w:bCs/>
          <w:sz w:val="24"/>
          <w:szCs w:val="24"/>
        </w:rPr>
        <w:t>36 Administrateurs communaux</w:t>
      </w:r>
      <w:r w:rsidRPr="001109B1">
        <w:rPr>
          <w:rFonts w:ascii="Times New Roman" w:hAnsi="Times New Roman"/>
          <w:b/>
          <w:sz w:val="24"/>
          <w:szCs w:val="24"/>
        </w:rPr>
        <w:t xml:space="preserve"> </w:t>
      </w:r>
      <w:r w:rsidR="00B22ADE" w:rsidRPr="001109B1">
        <w:rPr>
          <w:rFonts w:ascii="Times New Roman" w:hAnsi="Times New Roman"/>
          <w:sz w:val="24"/>
          <w:szCs w:val="24"/>
        </w:rPr>
        <w:t>ont été informés sur le projet « </w:t>
      </w:r>
      <w:r w:rsidR="00B22ADE" w:rsidRPr="001109B1">
        <w:rPr>
          <w:rFonts w:ascii="Times New Roman" w:hAnsi="Times New Roman"/>
          <w:bCs/>
          <w:sz w:val="24"/>
          <w:szCs w:val="24"/>
        </w:rPr>
        <w:t xml:space="preserve">Appui à l’Egalité de Genre et à la lutte contre </w:t>
      </w:r>
      <w:r w:rsidR="004F106F" w:rsidRPr="001109B1">
        <w:rPr>
          <w:rFonts w:ascii="Times New Roman" w:hAnsi="Times New Roman"/>
          <w:bCs/>
          <w:sz w:val="24"/>
          <w:szCs w:val="24"/>
        </w:rPr>
        <w:t>les Violences</w:t>
      </w:r>
      <w:r w:rsidR="00B22ADE" w:rsidRPr="001109B1">
        <w:rPr>
          <w:rFonts w:ascii="Times New Roman" w:hAnsi="Times New Roman"/>
          <w:bCs/>
          <w:sz w:val="24"/>
          <w:szCs w:val="24"/>
        </w:rPr>
        <w:t xml:space="preserve"> Sexuelles et celles Basées sur le Genre » et formés sur le processus de mise en place des réseaux   communaux   de lutte contre les VSBG de lutte</w:t>
      </w:r>
    </w:p>
    <w:p w14:paraId="353B9EF1" w14:textId="0948D727" w:rsidR="009119D3" w:rsidRPr="001109B1" w:rsidRDefault="00293A0F" w:rsidP="00B07592">
      <w:pPr>
        <w:jc w:val="both"/>
        <w:rPr>
          <w:rFonts w:ascii="Times New Roman" w:hAnsi="Times New Roman" w:cs="Times New Roman"/>
          <w:sz w:val="24"/>
          <w:szCs w:val="24"/>
        </w:rPr>
      </w:pPr>
      <w:r w:rsidRPr="001109B1">
        <w:rPr>
          <w:rFonts w:ascii="Times New Roman" w:hAnsi="Times New Roman" w:cs="Times New Roman"/>
          <w:sz w:val="24"/>
          <w:szCs w:val="24"/>
        </w:rPr>
        <w:t>Le tableau qui suit donne la répartition des  effectifs des autorités administrati</w:t>
      </w:r>
      <w:r w:rsidR="00AE509E" w:rsidRPr="001109B1">
        <w:rPr>
          <w:rFonts w:ascii="Times New Roman" w:hAnsi="Times New Roman" w:cs="Times New Roman"/>
          <w:sz w:val="24"/>
          <w:szCs w:val="24"/>
        </w:rPr>
        <w:t>ves</w:t>
      </w:r>
      <w:r w:rsidRPr="001109B1">
        <w:rPr>
          <w:rFonts w:ascii="Times New Roman" w:hAnsi="Times New Roman" w:cs="Times New Roman"/>
          <w:sz w:val="24"/>
          <w:szCs w:val="24"/>
        </w:rPr>
        <w:t xml:space="preserve"> et autres responsables formés : </w:t>
      </w:r>
    </w:p>
    <w:tbl>
      <w:tblPr>
        <w:tblW w:w="9222" w:type="dxa"/>
        <w:tblInd w:w="70" w:type="dxa"/>
        <w:tblCellMar>
          <w:left w:w="70" w:type="dxa"/>
          <w:right w:w="70" w:type="dxa"/>
        </w:tblCellMar>
        <w:tblLook w:val="04A0" w:firstRow="1" w:lastRow="0" w:firstColumn="1" w:lastColumn="0" w:noHBand="0" w:noVBand="1"/>
      </w:tblPr>
      <w:tblGrid>
        <w:gridCol w:w="3575"/>
        <w:gridCol w:w="905"/>
        <w:gridCol w:w="1491"/>
        <w:gridCol w:w="1047"/>
        <w:gridCol w:w="1247"/>
        <w:gridCol w:w="1354"/>
      </w:tblGrid>
      <w:tr w:rsidR="009119D3" w:rsidRPr="001109B1" w14:paraId="06452FCB" w14:textId="77777777" w:rsidTr="00182658">
        <w:trPr>
          <w:trHeight w:val="297"/>
        </w:trPr>
        <w:tc>
          <w:tcPr>
            <w:tcW w:w="9222" w:type="dxa"/>
            <w:gridSpan w:val="6"/>
            <w:tcBorders>
              <w:top w:val="nil"/>
              <w:left w:val="nil"/>
              <w:bottom w:val="nil"/>
              <w:right w:val="nil"/>
            </w:tcBorders>
            <w:shd w:val="clear" w:color="auto" w:fill="auto"/>
            <w:noWrap/>
            <w:vAlign w:val="bottom"/>
            <w:hideMark/>
          </w:tcPr>
          <w:p w14:paraId="4B4D4D5B" w14:textId="3290AF32" w:rsidR="009119D3" w:rsidRPr="001109B1" w:rsidRDefault="009119D3" w:rsidP="00B07592">
            <w:pPr>
              <w:pStyle w:val="Paragraphedeliste"/>
              <w:spacing w:before="0" w:beforeAutospacing="0" w:after="0" w:afterAutospacing="0" w:line="240" w:lineRule="auto"/>
              <w:ind w:right="0"/>
              <w:rPr>
                <w:rFonts w:ascii="Times New Roman" w:eastAsia="Times New Roman" w:hAnsi="Times New Roman"/>
                <w:color w:val="000000"/>
                <w:sz w:val="24"/>
                <w:szCs w:val="24"/>
                <w:lang w:eastAsia="fr-FR"/>
              </w:rPr>
            </w:pPr>
            <w:r w:rsidRPr="001109B1">
              <w:rPr>
                <w:rFonts w:ascii="Times New Roman" w:eastAsia="Times New Roman" w:hAnsi="Times New Roman"/>
                <w:color w:val="000000"/>
                <w:sz w:val="24"/>
                <w:szCs w:val="24"/>
                <w:lang w:eastAsia="fr-FR"/>
              </w:rPr>
              <w:t>Participants provenant d</w:t>
            </w:r>
            <w:r w:rsidR="004F106F" w:rsidRPr="001109B1">
              <w:rPr>
                <w:rFonts w:ascii="Times New Roman" w:eastAsia="Times New Roman" w:hAnsi="Times New Roman"/>
                <w:color w:val="000000"/>
                <w:sz w:val="24"/>
                <w:szCs w:val="24"/>
                <w:lang w:eastAsia="fr-FR"/>
              </w:rPr>
              <w:t>es</w:t>
            </w:r>
            <w:r w:rsidRPr="001109B1">
              <w:rPr>
                <w:rFonts w:ascii="Times New Roman" w:eastAsia="Times New Roman" w:hAnsi="Times New Roman"/>
                <w:color w:val="000000"/>
                <w:sz w:val="24"/>
                <w:szCs w:val="24"/>
                <w:lang w:eastAsia="fr-FR"/>
              </w:rPr>
              <w:t xml:space="preserve"> chef</w:t>
            </w:r>
            <w:r w:rsidR="004F106F" w:rsidRPr="001109B1">
              <w:rPr>
                <w:rFonts w:ascii="Times New Roman" w:eastAsia="Times New Roman" w:hAnsi="Times New Roman"/>
                <w:color w:val="000000"/>
                <w:sz w:val="24"/>
                <w:szCs w:val="24"/>
                <w:lang w:eastAsia="fr-FR"/>
              </w:rPr>
              <w:t>s</w:t>
            </w:r>
            <w:r w:rsidRPr="001109B1">
              <w:rPr>
                <w:rFonts w:ascii="Times New Roman" w:eastAsia="Times New Roman" w:hAnsi="Times New Roman"/>
                <w:color w:val="000000"/>
                <w:sz w:val="24"/>
                <w:szCs w:val="24"/>
                <w:lang w:eastAsia="fr-FR"/>
              </w:rPr>
              <w:t>-lieu de</w:t>
            </w:r>
            <w:r w:rsidR="004F106F" w:rsidRPr="001109B1">
              <w:rPr>
                <w:rFonts w:ascii="Times New Roman" w:eastAsia="Times New Roman" w:hAnsi="Times New Roman"/>
                <w:color w:val="000000"/>
                <w:sz w:val="24"/>
                <w:szCs w:val="24"/>
                <w:lang w:eastAsia="fr-FR"/>
              </w:rPr>
              <w:t>s</w:t>
            </w:r>
            <w:r w:rsidRPr="001109B1">
              <w:rPr>
                <w:rFonts w:ascii="Times New Roman" w:eastAsia="Times New Roman" w:hAnsi="Times New Roman"/>
                <w:color w:val="000000"/>
                <w:sz w:val="24"/>
                <w:szCs w:val="24"/>
                <w:lang w:eastAsia="fr-FR"/>
              </w:rPr>
              <w:t xml:space="preserve"> province</w:t>
            </w:r>
            <w:r w:rsidR="004F106F" w:rsidRPr="001109B1">
              <w:rPr>
                <w:rFonts w:ascii="Times New Roman" w:eastAsia="Times New Roman" w:hAnsi="Times New Roman"/>
                <w:color w:val="000000"/>
                <w:sz w:val="24"/>
                <w:szCs w:val="24"/>
                <w:lang w:eastAsia="fr-FR"/>
              </w:rPr>
              <w:t>s</w:t>
            </w:r>
          </w:p>
          <w:p w14:paraId="1975A0A8" w14:textId="77777777" w:rsidR="00293A0F" w:rsidRPr="001109B1" w:rsidRDefault="00293A0F" w:rsidP="00B07592">
            <w:pPr>
              <w:pStyle w:val="Paragraphedeliste"/>
              <w:spacing w:before="0" w:beforeAutospacing="0" w:after="0" w:afterAutospacing="0" w:line="240" w:lineRule="auto"/>
              <w:ind w:right="0"/>
              <w:rPr>
                <w:rFonts w:ascii="Times New Roman" w:eastAsia="Times New Roman" w:hAnsi="Times New Roman"/>
                <w:color w:val="000000"/>
                <w:sz w:val="24"/>
                <w:szCs w:val="24"/>
                <w:lang w:eastAsia="fr-FR"/>
              </w:rPr>
            </w:pPr>
          </w:p>
          <w:p w14:paraId="6F9D72AC" w14:textId="77777777" w:rsidR="009119D3" w:rsidRPr="001109B1" w:rsidRDefault="009119D3" w:rsidP="00B07592">
            <w:pPr>
              <w:pStyle w:val="Paragraphedeliste"/>
              <w:spacing w:after="0" w:line="240" w:lineRule="auto"/>
              <w:rPr>
                <w:rFonts w:ascii="Times New Roman" w:eastAsia="Times New Roman" w:hAnsi="Times New Roman"/>
                <w:color w:val="000000"/>
                <w:sz w:val="24"/>
                <w:szCs w:val="24"/>
                <w:lang w:eastAsia="fr-FR"/>
              </w:rPr>
            </w:pPr>
          </w:p>
        </w:tc>
      </w:tr>
      <w:tr w:rsidR="009119D3" w:rsidRPr="001109B1" w14:paraId="39487120" w14:textId="77777777" w:rsidTr="00182658">
        <w:trPr>
          <w:trHeight w:val="297"/>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7233D"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Profil des participants</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F1FA03E"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NGOZI</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14:paraId="2B53567F"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KAYANZA</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372A163C"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BURURI</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64A3DC4D"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KIRUNDO</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7D47746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RUMONGE</w:t>
            </w:r>
          </w:p>
        </w:tc>
      </w:tr>
      <w:tr w:rsidR="009119D3" w:rsidRPr="001109B1" w14:paraId="39CB03E3"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2B28A1FB"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Gouverneur de province </w:t>
            </w:r>
          </w:p>
        </w:tc>
        <w:tc>
          <w:tcPr>
            <w:tcW w:w="905" w:type="dxa"/>
            <w:tcBorders>
              <w:top w:val="nil"/>
              <w:left w:val="nil"/>
              <w:bottom w:val="single" w:sz="4" w:space="0" w:color="auto"/>
              <w:right w:val="single" w:sz="4" w:space="0" w:color="auto"/>
            </w:tcBorders>
            <w:shd w:val="clear" w:color="auto" w:fill="auto"/>
            <w:noWrap/>
            <w:vAlign w:val="bottom"/>
            <w:hideMark/>
          </w:tcPr>
          <w:p w14:paraId="50DAED5A"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79D0875C"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4FE5C351"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3C82CDAC"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011911C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52D61CAC"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3C60EF16"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 xml:space="preserve"> Procureur</w:t>
            </w:r>
          </w:p>
        </w:tc>
        <w:tc>
          <w:tcPr>
            <w:tcW w:w="905" w:type="dxa"/>
            <w:tcBorders>
              <w:top w:val="nil"/>
              <w:left w:val="nil"/>
              <w:bottom w:val="single" w:sz="4" w:space="0" w:color="auto"/>
              <w:right w:val="single" w:sz="4" w:space="0" w:color="auto"/>
            </w:tcBorders>
            <w:shd w:val="clear" w:color="auto" w:fill="auto"/>
            <w:noWrap/>
            <w:vAlign w:val="bottom"/>
            <w:hideMark/>
          </w:tcPr>
          <w:p w14:paraId="6DC0F934"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1F253468"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71583EA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6167F0A5"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6B87C67A"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312DF8C2"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7B16D11E"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Président TGI </w:t>
            </w:r>
          </w:p>
        </w:tc>
        <w:tc>
          <w:tcPr>
            <w:tcW w:w="905" w:type="dxa"/>
            <w:tcBorders>
              <w:top w:val="nil"/>
              <w:left w:val="nil"/>
              <w:bottom w:val="single" w:sz="4" w:space="0" w:color="auto"/>
              <w:right w:val="single" w:sz="4" w:space="0" w:color="auto"/>
            </w:tcBorders>
            <w:shd w:val="clear" w:color="auto" w:fill="auto"/>
            <w:noWrap/>
            <w:vAlign w:val="bottom"/>
            <w:hideMark/>
          </w:tcPr>
          <w:p w14:paraId="3561558C"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721BBA31"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2CC2DDF1"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4AC92F0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231D2C01"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72FF4119"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4BACEE8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Commissaire provinciale</w:t>
            </w:r>
          </w:p>
        </w:tc>
        <w:tc>
          <w:tcPr>
            <w:tcW w:w="905" w:type="dxa"/>
            <w:tcBorders>
              <w:top w:val="nil"/>
              <w:left w:val="nil"/>
              <w:bottom w:val="single" w:sz="4" w:space="0" w:color="auto"/>
              <w:right w:val="single" w:sz="4" w:space="0" w:color="auto"/>
            </w:tcBorders>
            <w:shd w:val="clear" w:color="auto" w:fill="auto"/>
            <w:noWrap/>
            <w:vAlign w:val="bottom"/>
            <w:hideMark/>
          </w:tcPr>
          <w:p w14:paraId="4446EEBB"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70415F49"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16F16E2E"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471C9B86"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2F874217"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4B2CF4A0"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457146A1"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Sous Commissaire PJ</w:t>
            </w:r>
          </w:p>
        </w:tc>
        <w:tc>
          <w:tcPr>
            <w:tcW w:w="905" w:type="dxa"/>
            <w:tcBorders>
              <w:top w:val="nil"/>
              <w:left w:val="nil"/>
              <w:bottom w:val="single" w:sz="4" w:space="0" w:color="auto"/>
              <w:right w:val="single" w:sz="4" w:space="0" w:color="auto"/>
            </w:tcBorders>
            <w:shd w:val="clear" w:color="auto" w:fill="auto"/>
            <w:noWrap/>
            <w:vAlign w:val="bottom"/>
            <w:hideMark/>
          </w:tcPr>
          <w:p w14:paraId="25AF73B8"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56F71C87"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610E5A35"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7EA7840F"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7B82275C"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4F353E8E"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16B16FE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Coordonnateur CDFC et Adjoint</w:t>
            </w:r>
          </w:p>
        </w:tc>
        <w:tc>
          <w:tcPr>
            <w:tcW w:w="905" w:type="dxa"/>
            <w:tcBorders>
              <w:top w:val="nil"/>
              <w:left w:val="nil"/>
              <w:bottom w:val="single" w:sz="4" w:space="0" w:color="auto"/>
              <w:right w:val="single" w:sz="4" w:space="0" w:color="auto"/>
            </w:tcBorders>
            <w:shd w:val="clear" w:color="auto" w:fill="auto"/>
            <w:noWrap/>
            <w:vAlign w:val="bottom"/>
            <w:hideMark/>
          </w:tcPr>
          <w:p w14:paraId="301D9E5F"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w:t>
            </w:r>
          </w:p>
        </w:tc>
        <w:tc>
          <w:tcPr>
            <w:tcW w:w="1491" w:type="dxa"/>
            <w:tcBorders>
              <w:top w:val="nil"/>
              <w:left w:val="nil"/>
              <w:bottom w:val="single" w:sz="4" w:space="0" w:color="auto"/>
              <w:right w:val="single" w:sz="4" w:space="0" w:color="auto"/>
            </w:tcBorders>
            <w:shd w:val="clear" w:color="auto" w:fill="auto"/>
            <w:noWrap/>
            <w:vAlign w:val="bottom"/>
            <w:hideMark/>
          </w:tcPr>
          <w:p w14:paraId="7B516C9D"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w:t>
            </w:r>
          </w:p>
        </w:tc>
        <w:tc>
          <w:tcPr>
            <w:tcW w:w="896" w:type="dxa"/>
            <w:tcBorders>
              <w:top w:val="nil"/>
              <w:left w:val="nil"/>
              <w:bottom w:val="single" w:sz="4" w:space="0" w:color="auto"/>
              <w:right w:val="single" w:sz="4" w:space="0" w:color="auto"/>
            </w:tcBorders>
            <w:shd w:val="clear" w:color="auto" w:fill="auto"/>
            <w:noWrap/>
            <w:vAlign w:val="bottom"/>
            <w:hideMark/>
          </w:tcPr>
          <w:p w14:paraId="7DC0B586"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w:t>
            </w:r>
          </w:p>
        </w:tc>
        <w:tc>
          <w:tcPr>
            <w:tcW w:w="1052" w:type="dxa"/>
            <w:tcBorders>
              <w:top w:val="nil"/>
              <w:left w:val="nil"/>
              <w:bottom w:val="single" w:sz="4" w:space="0" w:color="auto"/>
              <w:right w:val="single" w:sz="4" w:space="0" w:color="auto"/>
            </w:tcBorders>
            <w:shd w:val="clear" w:color="auto" w:fill="auto"/>
            <w:noWrap/>
            <w:vAlign w:val="bottom"/>
            <w:hideMark/>
          </w:tcPr>
          <w:p w14:paraId="6500C47F"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w:t>
            </w:r>
          </w:p>
        </w:tc>
        <w:tc>
          <w:tcPr>
            <w:tcW w:w="1303" w:type="dxa"/>
            <w:tcBorders>
              <w:top w:val="nil"/>
              <w:left w:val="nil"/>
              <w:bottom w:val="single" w:sz="4" w:space="0" w:color="auto"/>
              <w:right w:val="single" w:sz="4" w:space="0" w:color="auto"/>
            </w:tcBorders>
            <w:shd w:val="clear" w:color="auto" w:fill="auto"/>
            <w:noWrap/>
            <w:vAlign w:val="bottom"/>
            <w:hideMark/>
          </w:tcPr>
          <w:p w14:paraId="697F2EDA"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w:t>
            </w:r>
          </w:p>
        </w:tc>
      </w:tr>
      <w:tr w:rsidR="009119D3" w:rsidRPr="001109B1" w14:paraId="03E68B89"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48ADB3DD"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 xml:space="preserve"> Médecin provincial</w:t>
            </w:r>
          </w:p>
        </w:tc>
        <w:tc>
          <w:tcPr>
            <w:tcW w:w="905" w:type="dxa"/>
            <w:tcBorders>
              <w:top w:val="nil"/>
              <w:left w:val="nil"/>
              <w:bottom w:val="single" w:sz="4" w:space="0" w:color="auto"/>
              <w:right w:val="single" w:sz="4" w:space="0" w:color="auto"/>
            </w:tcBorders>
            <w:shd w:val="clear" w:color="auto" w:fill="auto"/>
            <w:noWrap/>
            <w:vAlign w:val="bottom"/>
            <w:hideMark/>
          </w:tcPr>
          <w:p w14:paraId="4AD9FCCD"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27C4244F"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2AB1AA64"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7CE280F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1879636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040B8E4C"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3E83AD95"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Directeur Provincial de l’Enseignement</w:t>
            </w:r>
          </w:p>
        </w:tc>
        <w:tc>
          <w:tcPr>
            <w:tcW w:w="905" w:type="dxa"/>
            <w:tcBorders>
              <w:top w:val="nil"/>
              <w:left w:val="nil"/>
              <w:bottom w:val="single" w:sz="4" w:space="0" w:color="auto"/>
              <w:right w:val="single" w:sz="4" w:space="0" w:color="auto"/>
            </w:tcBorders>
            <w:shd w:val="clear" w:color="auto" w:fill="auto"/>
            <w:noWrap/>
            <w:vAlign w:val="bottom"/>
            <w:hideMark/>
          </w:tcPr>
          <w:p w14:paraId="5CA70A6A"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0F4763D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40CD249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190087C6"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44657A24"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15F6F161"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4A5EBD9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Directeur Provinciale EAGRI</w:t>
            </w:r>
          </w:p>
        </w:tc>
        <w:tc>
          <w:tcPr>
            <w:tcW w:w="905" w:type="dxa"/>
            <w:tcBorders>
              <w:top w:val="nil"/>
              <w:left w:val="nil"/>
              <w:bottom w:val="single" w:sz="4" w:space="0" w:color="auto"/>
              <w:right w:val="single" w:sz="4" w:space="0" w:color="auto"/>
            </w:tcBorders>
            <w:shd w:val="clear" w:color="auto" w:fill="auto"/>
            <w:noWrap/>
            <w:vAlign w:val="bottom"/>
            <w:hideMark/>
          </w:tcPr>
          <w:p w14:paraId="2F9B5A37"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75E0B117"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47F6B9A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5F3C8CD6"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30F3D9CA"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75BC2200"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3D96C54B"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Présidente du Forum des Femmes</w:t>
            </w:r>
          </w:p>
        </w:tc>
        <w:tc>
          <w:tcPr>
            <w:tcW w:w="905" w:type="dxa"/>
            <w:tcBorders>
              <w:top w:val="nil"/>
              <w:left w:val="nil"/>
              <w:bottom w:val="single" w:sz="4" w:space="0" w:color="auto"/>
              <w:right w:val="single" w:sz="4" w:space="0" w:color="auto"/>
            </w:tcBorders>
            <w:shd w:val="clear" w:color="auto" w:fill="auto"/>
            <w:noWrap/>
            <w:vAlign w:val="bottom"/>
            <w:hideMark/>
          </w:tcPr>
          <w:p w14:paraId="5C1BAAC8"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2C73A10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6AF4A835"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46E5FB54"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7FE7ABF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745455FA" w14:textId="77777777" w:rsidTr="00182658">
        <w:trPr>
          <w:trHeight w:val="506"/>
        </w:trPr>
        <w:tc>
          <w:tcPr>
            <w:tcW w:w="3575" w:type="dxa"/>
            <w:tcBorders>
              <w:top w:val="nil"/>
              <w:left w:val="single" w:sz="4" w:space="0" w:color="auto"/>
              <w:bottom w:val="single" w:sz="4" w:space="0" w:color="auto"/>
              <w:right w:val="single" w:sz="4" w:space="0" w:color="auto"/>
            </w:tcBorders>
            <w:shd w:val="clear" w:color="auto" w:fill="auto"/>
            <w:noWrap/>
            <w:hideMark/>
          </w:tcPr>
          <w:p w14:paraId="4D71581B"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Représentant de Comité de protection des enfants</w:t>
            </w:r>
          </w:p>
        </w:tc>
        <w:tc>
          <w:tcPr>
            <w:tcW w:w="905" w:type="dxa"/>
            <w:tcBorders>
              <w:top w:val="nil"/>
              <w:left w:val="nil"/>
              <w:bottom w:val="single" w:sz="4" w:space="0" w:color="auto"/>
              <w:right w:val="single" w:sz="4" w:space="0" w:color="auto"/>
            </w:tcBorders>
            <w:shd w:val="clear" w:color="auto" w:fill="auto"/>
            <w:noWrap/>
            <w:vAlign w:val="bottom"/>
            <w:hideMark/>
          </w:tcPr>
          <w:p w14:paraId="104DD24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14880EA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42A642D4"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7F5EA105"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6C542D2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5C735FD1"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627355EC"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 xml:space="preserve"> ONG intervenants dans les VBG</w:t>
            </w:r>
          </w:p>
        </w:tc>
        <w:tc>
          <w:tcPr>
            <w:tcW w:w="905" w:type="dxa"/>
            <w:tcBorders>
              <w:top w:val="nil"/>
              <w:left w:val="nil"/>
              <w:bottom w:val="single" w:sz="4" w:space="0" w:color="auto"/>
              <w:right w:val="single" w:sz="4" w:space="0" w:color="auto"/>
            </w:tcBorders>
            <w:shd w:val="clear" w:color="auto" w:fill="auto"/>
            <w:noWrap/>
            <w:vAlign w:val="bottom"/>
            <w:hideMark/>
          </w:tcPr>
          <w:p w14:paraId="7DB4338B"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491" w:type="dxa"/>
            <w:tcBorders>
              <w:top w:val="nil"/>
              <w:left w:val="nil"/>
              <w:bottom w:val="single" w:sz="4" w:space="0" w:color="auto"/>
              <w:right w:val="single" w:sz="4" w:space="0" w:color="auto"/>
            </w:tcBorders>
            <w:shd w:val="clear" w:color="auto" w:fill="auto"/>
            <w:noWrap/>
            <w:vAlign w:val="bottom"/>
            <w:hideMark/>
          </w:tcPr>
          <w:p w14:paraId="052A6285"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896" w:type="dxa"/>
            <w:tcBorders>
              <w:top w:val="nil"/>
              <w:left w:val="nil"/>
              <w:bottom w:val="single" w:sz="4" w:space="0" w:color="auto"/>
              <w:right w:val="single" w:sz="4" w:space="0" w:color="auto"/>
            </w:tcBorders>
            <w:shd w:val="clear" w:color="auto" w:fill="auto"/>
            <w:noWrap/>
            <w:vAlign w:val="bottom"/>
            <w:hideMark/>
          </w:tcPr>
          <w:p w14:paraId="46124815"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052" w:type="dxa"/>
            <w:tcBorders>
              <w:top w:val="nil"/>
              <w:left w:val="nil"/>
              <w:bottom w:val="single" w:sz="4" w:space="0" w:color="auto"/>
              <w:right w:val="single" w:sz="4" w:space="0" w:color="auto"/>
            </w:tcBorders>
            <w:shd w:val="clear" w:color="auto" w:fill="auto"/>
            <w:noWrap/>
            <w:vAlign w:val="bottom"/>
            <w:hideMark/>
          </w:tcPr>
          <w:p w14:paraId="46641735"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c>
          <w:tcPr>
            <w:tcW w:w="1303" w:type="dxa"/>
            <w:tcBorders>
              <w:top w:val="nil"/>
              <w:left w:val="nil"/>
              <w:bottom w:val="single" w:sz="4" w:space="0" w:color="auto"/>
              <w:right w:val="single" w:sz="4" w:space="0" w:color="auto"/>
            </w:tcBorders>
            <w:shd w:val="clear" w:color="auto" w:fill="auto"/>
            <w:noWrap/>
            <w:vAlign w:val="bottom"/>
            <w:hideMark/>
          </w:tcPr>
          <w:p w14:paraId="08DB3455"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w:t>
            </w:r>
          </w:p>
        </w:tc>
      </w:tr>
      <w:tr w:rsidR="009119D3" w:rsidRPr="001109B1" w14:paraId="26BEFF68"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512FC4F1" w14:textId="77777777" w:rsidR="009119D3" w:rsidRPr="001109B1" w:rsidRDefault="009119D3" w:rsidP="00B07592">
            <w:pPr>
              <w:spacing w:after="0" w:line="240" w:lineRule="auto"/>
              <w:jc w:val="both"/>
              <w:rPr>
                <w:rFonts w:ascii="Times New Roman" w:eastAsia="Times New Roman" w:hAnsi="Times New Roman" w:cs="Times New Roman"/>
                <w:b/>
                <w:bCs/>
                <w:sz w:val="24"/>
                <w:szCs w:val="24"/>
                <w:lang w:eastAsia="fr-FR"/>
              </w:rPr>
            </w:pPr>
            <w:r w:rsidRPr="001109B1">
              <w:rPr>
                <w:rFonts w:ascii="Times New Roman" w:eastAsia="Times New Roman" w:hAnsi="Times New Roman" w:cs="Times New Roman"/>
                <w:b/>
                <w:bCs/>
                <w:sz w:val="24"/>
                <w:szCs w:val="24"/>
                <w:lang w:eastAsia="fr-FR"/>
              </w:rPr>
              <w:t>Total au niveau local</w:t>
            </w:r>
          </w:p>
        </w:tc>
        <w:tc>
          <w:tcPr>
            <w:tcW w:w="905" w:type="dxa"/>
            <w:tcBorders>
              <w:top w:val="nil"/>
              <w:left w:val="nil"/>
              <w:bottom w:val="single" w:sz="4" w:space="0" w:color="auto"/>
              <w:right w:val="single" w:sz="4" w:space="0" w:color="auto"/>
            </w:tcBorders>
            <w:shd w:val="clear" w:color="auto" w:fill="auto"/>
            <w:noWrap/>
            <w:vAlign w:val="bottom"/>
            <w:hideMark/>
          </w:tcPr>
          <w:p w14:paraId="30A34099"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13</w:t>
            </w:r>
          </w:p>
        </w:tc>
        <w:tc>
          <w:tcPr>
            <w:tcW w:w="1491" w:type="dxa"/>
            <w:tcBorders>
              <w:top w:val="nil"/>
              <w:left w:val="nil"/>
              <w:bottom w:val="single" w:sz="4" w:space="0" w:color="auto"/>
              <w:right w:val="single" w:sz="4" w:space="0" w:color="auto"/>
            </w:tcBorders>
            <w:shd w:val="clear" w:color="auto" w:fill="auto"/>
            <w:noWrap/>
            <w:vAlign w:val="bottom"/>
            <w:hideMark/>
          </w:tcPr>
          <w:p w14:paraId="01F1E868"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13</w:t>
            </w:r>
          </w:p>
        </w:tc>
        <w:tc>
          <w:tcPr>
            <w:tcW w:w="896" w:type="dxa"/>
            <w:tcBorders>
              <w:top w:val="nil"/>
              <w:left w:val="nil"/>
              <w:bottom w:val="single" w:sz="4" w:space="0" w:color="auto"/>
              <w:right w:val="single" w:sz="4" w:space="0" w:color="auto"/>
            </w:tcBorders>
            <w:shd w:val="clear" w:color="auto" w:fill="auto"/>
            <w:noWrap/>
            <w:vAlign w:val="bottom"/>
            <w:hideMark/>
          </w:tcPr>
          <w:p w14:paraId="386D817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13</w:t>
            </w:r>
          </w:p>
        </w:tc>
        <w:tc>
          <w:tcPr>
            <w:tcW w:w="1052" w:type="dxa"/>
            <w:tcBorders>
              <w:top w:val="nil"/>
              <w:left w:val="nil"/>
              <w:bottom w:val="single" w:sz="4" w:space="0" w:color="auto"/>
              <w:right w:val="single" w:sz="4" w:space="0" w:color="auto"/>
            </w:tcBorders>
            <w:shd w:val="clear" w:color="auto" w:fill="auto"/>
            <w:noWrap/>
            <w:vAlign w:val="bottom"/>
            <w:hideMark/>
          </w:tcPr>
          <w:p w14:paraId="5C0BDDF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13</w:t>
            </w:r>
          </w:p>
        </w:tc>
        <w:tc>
          <w:tcPr>
            <w:tcW w:w="1303" w:type="dxa"/>
            <w:tcBorders>
              <w:top w:val="nil"/>
              <w:left w:val="nil"/>
              <w:bottom w:val="single" w:sz="4" w:space="0" w:color="auto"/>
              <w:right w:val="single" w:sz="4" w:space="0" w:color="auto"/>
            </w:tcBorders>
            <w:shd w:val="clear" w:color="auto" w:fill="auto"/>
            <w:noWrap/>
            <w:vAlign w:val="bottom"/>
            <w:hideMark/>
          </w:tcPr>
          <w:p w14:paraId="4E4E23C4"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13</w:t>
            </w:r>
          </w:p>
        </w:tc>
      </w:tr>
      <w:tr w:rsidR="009119D3" w:rsidRPr="001109B1" w14:paraId="568EF018" w14:textId="77777777" w:rsidTr="00182658">
        <w:trPr>
          <w:trHeight w:val="297"/>
        </w:trPr>
        <w:tc>
          <w:tcPr>
            <w:tcW w:w="9222"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858ED29" w14:textId="77777777" w:rsidR="009119D3" w:rsidRPr="001109B1" w:rsidRDefault="009119D3" w:rsidP="00B07592">
            <w:pPr>
              <w:pStyle w:val="Paragraphedeliste"/>
              <w:spacing w:before="0" w:beforeAutospacing="0" w:after="0" w:afterAutospacing="0" w:line="240" w:lineRule="auto"/>
              <w:ind w:right="0"/>
              <w:rPr>
                <w:rFonts w:ascii="Times New Roman" w:eastAsia="Times New Roman" w:hAnsi="Times New Roman"/>
                <w:sz w:val="24"/>
                <w:szCs w:val="24"/>
                <w:lang w:eastAsia="fr-FR"/>
              </w:rPr>
            </w:pPr>
            <w:r w:rsidRPr="001109B1">
              <w:rPr>
                <w:rFonts w:ascii="Times New Roman" w:eastAsia="Times New Roman" w:hAnsi="Times New Roman"/>
                <w:sz w:val="24"/>
                <w:szCs w:val="24"/>
                <w:lang w:eastAsia="fr-FR"/>
              </w:rPr>
              <w:t>Participants provenant des communes</w:t>
            </w:r>
          </w:p>
        </w:tc>
      </w:tr>
      <w:tr w:rsidR="009119D3" w:rsidRPr="001109B1" w14:paraId="7DE81FB5"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449DBD6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Administrateurs communaux</w:t>
            </w:r>
          </w:p>
        </w:tc>
        <w:tc>
          <w:tcPr>
            <w:tcW w:w="905" w:type="dxa"/>
            <w:tcBorders>
              <w:top w:val="nil"/>
              <w:left w:val="nil"/>
              <w:bottom w:val="single" w:sz="4" w:space="0" w:color="auto"/>
              <w:right w:val="single" w:sz="4" w:space="0" w:color="auto"/>
            </w:tcBorders>
            <w:shd w:val="clear" w:color="auto" w:fill="auto"/>
            <w:noWrap/>
            <w:vAlign w:val="bottom"/>
            <w:hideMark/>
          </w:tcPr>
          <w:p w14:paraId="72772B5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9</w:t>
            </w:r>
          </w:p>
        </w:tc>
        <w:tc>
          <w:tcPr>
            <w:tcW w:w="1491" w:type="dxa"/>
            <w:tcBorders>
              <w:top w:val="nil"/>
              <w:left w:val="nil"/>
              <w:bottom w:val="single" w:sz="4" w:space="0" w:color="auto"/>
              <w:right w:val="single" w:sz="4" w:space="0" w:color="auto"/>
            </w:tcBorders>
            <w:shd w:val="clear" w:color="auto" w:fill="auto"/>
            <w:noWrap/>
            <w:vAlign w:val="bottom"/>
            <w:hideMark/>
          </w:tcPr>
          <w:p w14:paraId="60C5D70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9</w:t>
            </w:r>
          </w:p>
        </w:tc>
        <w:tc>
          <w:tcPr>
            <w:tcW w:w="896" w:type="dxa"/>
            <w:tcBorders>
              <w:top w:val="nil"/>
              <w:left w:val="nil"/>
              <w:bottom w:val="single" w:sz="4" w:space="0" w:color="auto"/>
              <w:right w:val="single" w:sz="4" w:space="0" w:color="auto"/>
            </w:tcBorders>
            <w:shd w:val="clear" w:color="auto" w:fill="auto"/>
            <w:noWrap/>
            <w:vAlign w:val="bottom"/>
            <w:hideMark/>
          </w:tcPr>
          <w:p w14:paraId="20D6491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6</w:t>
            </w:r>
          </w:p>
        </w:tc>
        <w:tc>
          <w:tcPr>
            <w:tcW w:w="1052" w:type="dxa"/>
            <w:tcBorders>
              <w:top w:val="nil"/>
              <w:left w:val="nil"/>
              <w:bottom w:val="single" w:sz="4" w:space="0" w:color="auto"/>
              <w:right w:val="single" w:sz="4" w:space="0" w:color="auto"/>
            </w:tcBorders>
            <w:shd w:val="clear" w:color="auto" w:fill="auto"/>
            <w:noWrap/>
            <w:vAlign w:val="bottom"/>
            <w:hideMark/>
          </w:tcPr>
          <w:p w14:paraId="57BD9C6A"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7</w:t>
            </w:r>
          </w:p>
        </w:tc>
        <w:tc>
          <w:tcPr>
            <w:tcW w:w="1303" w:type="dxa"/>
            <w:tcBorders>
              <w:top w:val="nil"/>
              <w:left w:val="nil"/>
              <w:bottom w:val="single" w:sz="4" w:space="0" w:color="auto"/>
              <w:right w:val="single" w:sz="4" w:space="0" w:color="auto"/>
            </w:tcBorders>
            <w:shd w:val="clear" w:color="auto" w:fill="auto"/>
            <w:noWrap/>
            <w:vAlign w:val="bottom"/>
            <w:hideMark/>
          </w:tcPr>
          <w:p w14:paraId="202671CA"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5</w:t>
            </w:r>
          </w:p>
        </w:tc>
      </w:tr>
      <w:tr w:rsidR="009119D3" w:rsidRPr="001109B1" w14:paraId="624DD9D4"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4D154DFA"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Les Assistants Sociaux communaux</w:t>
            </w:r>
          </w:p>
        </w:tc>
        <w:tc>
          <w:tcPr>
            <w:tcW w:w="905" w:type="dxa"/>
            <w:tcBorders>
              <w:top w:val="nil"/>
              <w:left w:val="nil"/>
              <w:bottom w:val="single" w:sz="4" w:space="0" w:color="auto"/>
              <w:right w:val="single" w:sz="4" w:space="0" w:color="auto"/>
            </w:tcBorders>
            <w:shd w:val="clear" w:color="auto" w:fill="auto"/>
            <w:noWrap/>
            <w:vAlign w:val="bottom"/>
            <w:hideMark/>
          </w:tcPr>
          <w:p w14:paraId="455D46F6"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9</w:t>
            </w:r>
          </w:p>
        </w:tc>
        <w:tc>
          <w:tcPr>
            <w:tcW w:w="1491" w:type="dxa"/>
            <w:tcBorders>
              <w:top w:val="nil"/>
              <w:left w:val="nil"/>
              <w:bottom w:val="single" w:sz="4" w:space="0" w:color="auto"/>
              <w:right w:val="single" w:sz="4" w:space="0" w:color="auto"/>
            </w:tcBorders>
            <w:shd w:val="clear" w:color="auto" w:fill="auto"/>
            <w:noWrap/>
            <w:vAlign w:val="bottom"/>
            <w:hideMark/>
          </w:tcPr>
          <w:p w14:paraId="26782EB9"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9</w:t>
            </w:r>
          </w:p>
        </w:tc>
        <w:tc>
          <w:tcPr>
            <w:tcW w:w="896" w:type="dxa"/>
            <w:tcBorders>
              <w:top w:val="nil"/>
              <w:left w:val="nil"/>
              <w:bottom w:val="single" w:sz="4" w:space="0" w:color="auto"/>
              <w:right w:val="single" w:sz="4" w:space="0" w:color="auto"/>
            </w:tcBorders>
            <w:shd w:val="clear" w:color="auto" w:fill="auto"/>
            <w:noWrap/>
            <w:vAlign w:val="bottom"/>
            <w:hideMark/>
          </w:tcPr>
          <w:p w14:paraId="6BA5438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6</w:t>
            </w:r>
          </w:p>
        </w:tc>
        <w:tc>
          <w:tcPr>
            <w:tcW w:w="1052" w:type="dxa"/>
            <w:tcBorders>
              <w:top w:val="nil"/>
              <w:left w:val="nil"/>
              <w:bottom w:val="single" w:sz="4" w:space="0" w:color="auto"/>
              <w:right w:val="single" w:sz="4" w:space="0" w:color="auto"/>
            </w:tcBorders>
            <w:shd w:val="clear" w:color="auto" w:fill="auto"/>
            <w:noWrap/>
            <w:vAlign w:val="bottom"/>
            <w:hideMark/>
          </w:tcPr>
          <w:p w14:paraId="3E1B6C9A"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7</w:t>
            </w:r>
          </w:p>
        </w:tc>
        <w:tc>
          <w:tcPr>
            <w:tcW w:w="1303" w:type="dxa"/>
            <w:tcBorders>
              <w:top w:val="nil"/>
              <w:left w:val="nil"/>
              <w:bottom w:val="single" w:sz="4" w:space="0" w:color="auto"/>
              <w:right w:val="single" w:sz="4" w:space="0" w:color="auto"/>
            </w:tcBorders>
            <w:shd w:val="clear" w:color="auto" w:fill="auto"/>
            <w:noWrap/>
            <w:vAlign w:val="bottom"/>
            <w:hideMark/>
          </w:tcPr>
          <w:p w14:paraId="3D22276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5</w:t>
            </w:r>
          </w:p>
        </w:tc>
      </w:tr>
      <w:tr w:rsidR="009119D3" w:rsidRPr="001109B1" w14:paraId="060FCA2E"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5FAA843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OSC œuvrant dans les VGB</w:t>
            </w:r>
          </w:p>
        </w:tc>
        <w:tc>
          <w:tcPr>
            <w:tcW w:w="905" w:type="dxa"/>
            <w:tcBorders>
              <w:top w:val="nil"/>
              <w:left w:val="nil"/>
              <w:bottom w:val="single" w:sz="4" w:space="0" w:color="auto"/>
              <w:right w:val="single" w:sz="4" w:space="0" w:color="auto"/>
            </w:tcBorders>
            <w:shd w:val="clear" w:color="auto" w:fill="auto"/>
            <w:noWrap/>
            <w:vAlign w:val="bottom"/>
            <w:hideMark/>
          </w:tcPr>
          <w:p w14:paraId="2B9E0E0A"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w:t>
            </w:r>
          </w:p>
        </w:tc>
        <w:tc>
          <w:tcPr>
            <w:tcW w:w="1491" w:type="dxa"/>
            <w:tcBorders>
              <w:top w:val="nil"/>
              <w:left w:val="nil"/>
              <w:bottom w:val="single" w:sz="4" w:space="0" w:color="auto"/>
              <w:right w:val="single" w:sz="4" w:space="0" w:color="auto"/>
            </w:tcBorders>
            <w:shd w:val="clear" w:color="auto" w:fill="auto"/>
            <w:noWrap/>
            <w:vAlign w:val="bottom"/>
            <w:hideMark/>
          </w:tcPr>
          <w:p w14:paraId="698D5EFC"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w:t>
            </w:r>
          </w:p>
        </w:tc>
        <w:tc>
          <w:tcPr>
            <w:tcW w:w="896" w:type="dxa"/>
            <w:tcBorders>
              <w:top w:val="nil"/>
              <w:left w:val="nil"/>
              <w:bottom w:val="single" w:sz="4" w:space="0" w:color="auto"/>
              <w:right w:val="single" w:sz="4" w:space="0" w:color="auto"/>
            </w:tcBorders>
            <w:shd w:val="clear" w:color="auto" w:fill="auto"/>
            <w:noWrap/>
            <w:vAlign w:val="bottom"/>
            <w:hideMark/>
          </w:tcPr>
          <w:p w14:paraId="6F81E314"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w:t>
            </w:r>
          </w:p>
        </w:tc>
        <w:tc>
          <w:tcPr>
            <w:tcW w:w="1052" w:type="dxa"/>
            <w:tcBorders>
              <w:top w:val="nil"/>
              <w:left w:val="nil"/>
              <w:bottom w:val="single" w:sz="4" w:space="0" w:color="auto"/>
              <w:right w:val="single" w:sz="4" w:space="0" w:color="auto"/>
            </w:tcBorders>
            <w:shd w:val="clear" w:color="auto" w:fill="auto"/>
            <w:noWrap/>
            <w:vAlign w:val="bottom"/>
            <w:hideMark/>
          </w:tcPr>
          <w:p w14:paraId="64F167EE"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w:t>
            </w:r>
          </w:p>
        </w:tc>
        <w:tc>
          <w:tcPr>
            <w:tcW w:w="1303" w:type="dxa"/>
            <w:tcBorders>
              <w:top w:val="nil"/>
              <w:left w:val="nil"/>
              <w:bottom w:val="single" w:sz="4" w:space="0" w:color="auto"/>
              <w:right w:val="single" w:sz="4" w:space="0" w:color="auto"/>
            </w:tcBorders>
            <w:shd w:val="clear" w:color="auto" w:fill="auto"/>
            <w:noWrap/>
            <w:vAlign w:val="bottom"/>
            <w:hideMark/>
          </w:tcPr>
          <w:p w14:paraId="1C2D046F"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w:t>
            </w:r>
          </w:p>
        </w:tc>
      </w:tr>
      <w:tr w:rsidR="009119D3" w:rsidRPr="001109B1" w14:paraId="6E9CAF0A"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26CBEE8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Commissaires Communaux</w:t>
            </w:r>
          </w:p>
        </w:tc>
        <w:tc>
          <w:tcPr>
            <w:tcW w:w="905" w:type="dxa"/>
            <w:tcBorders>
              <w:top w:val="nil"/>
              <w:left w:val="nil"/>
              <w:bottom w:val="single" w:sz="4" w:space="0" w:color="auto"/>
              <w:right w:val="single" w:sz="4" w:space="0" w:color="auto"/>
            </w:tcBorders>
            <w:shd w:val="clear" w:color="auto" w:fill="auto"/>
            <w:noWrap/>
            <w:vAlign w:val="bottom"/>
            <w:hideMark/>
          </w:tcPr>
          <w:p w14:paraId="78896948"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9</w:t>
            </w:r>
          </w:p>
        </w:tc>
        <w:tc>
          <w:tcPr>
            <w:tcW w:w="1491" w:type="dxa"/>
            <w:tcBorders>
              <w:top w:val="nil"/>
              <w:left w:val="nil"/>
              <w:bottom w:val="single" w:sz="4" w:space="0" w:color="auto"/>
              <w:right w:val="single" w:sz="4" w:space="0" w:color="auto"/>
            </w:tcBorders>
            <w:shd w:val="clear" w:color="auto" w:fill="auto"/>
            <w:noWrap/>
            <w:vAlign w:val="bottom"/>
            <w:hideMark/>
          </w:tcPr>
          <w:p w14:paraId="4A98E59E"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9</w:t>
            </w:r>
          </w:p>
        </w:tc>
        <w:tc>
          <w:tcPr>
            <w:tcW w:w="896" w:type="dxa"/>
            <w:tcBorders>
              <w:top w:val="nil"/>
              <w:left w:val="nil"/>
              <w:bottom w:val="single" w:sz="4" w:space="0" w:color="auto"/>
              <w:right w:val="single" w:sz="4" w:space="0" w:color="auto"/>
            </w:tcBorders>
            <w:shd w:val="clear" w:color="auto" w:fill="auto"/>
            <w:noWrap/>
            <w:vAlign w:val="bottom"/>
            <w:hideMark/>
          </w:tcPr>
          <w:p w14:paraId="66ADBEFB"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6</w:t>
            </w:r>
          </w:p>
        </w:tc>
        <w:tc>
          <w:tcPr>
            <w:tcW w:w="1052" w:type="dxa"/>
            <w:tcBorders>
              <w:top w:val="nil"/>
              <w:left w:val="nil"/>
              <w:bottom w:val="single" w:sz="4" w:space="0" w:color="auto"/>
              <w:right w:val="single" w:sz="4" w:space="0" w:color="auto"/>
            </w:tcBorders>
            <w:shd w:val="clear" w:color="auto" w:fill="auto"/>
            <w:noWrap/>
            <w:vAlign w:val="bottom"/>
            <w:hideMark/>
          </w:tcPr>
          <w:p w14:paraId="3284823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7</w:t>
            </w:r>
          </w:p>
        </w:tc>
        <w:tc>
          <w:tcPr>
            <w:tcW w:w="1303" w:type="dxa"/>
            <w:tcBorders>
              <w:top w:val="nil"/>
              <w:left w:val="nil"/>
              <w:bottom w:val="single" w:sz="4" w:space="0" w:color="auto"/>
              <w:right w:val="single" w:sz="4" w:space="0" w:color="auto"/>
            </w:tcBorders>
            <w:shd w:val="clear" w:color="auto" w:fill="auto"/>
            <w:noWrap/>
            <w:vAlign w:val="bottom"/>
            <w:hideMark/>
          </w:tcPr>
          <w:p w14:paraId="208377EE"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5</w:t>
            </w:r>
          </w:p>
        </w:tc>
      </w:tr>
      <w:tr w:rsidR="009119D3" w:rsidRPr="001109B1" w14:paraId="5DB7BA34"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0BF3FAB6"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OPJ communaux</w:t>
            </w:r>
          </w:p>
        </w:tc>
        <w:tc>
          <w:tcPr>
            <w:tcW w:w="905" w:type="dxa"/>
            <w:tcBorders>
              <w:top w:val="nil"/>
              <w:left w:val="nil"/>
              <w:bottom w:val="single" w:sz="4" w:space="0" w:color="auto"/>
              <w:right w:val="single" w:sz="4" w:space="0" w:color="auto"/>
            </w:tcBorders>
            <w:shd w:val="clear" w:color="auto" w:fill="auto"/>
            <w:noWrap/>
            <w:vAlign w:val="bottom"/>
            <w:hideMark/>
          </w:tcPr>
          <w:p w14:paraId="29E5D72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9</w:t>
            </w:r>
          </w:p>
        </w:tc>
        <w:tc>
          <w:tcPr>
            <w:tcW w:w="1491" w:type="dxa"/>
            <w:tcBorders>
              <w:top w:val="nil"/>
              <w:left w:val="nil"/>
              <w:bottom w:val="single" w:sz="4" w:space="0" w:color="auto"/>
              <w:right w:val="single" w:sz="4" w:space="0" w:color="auto"/>
            </w:tcBorders>
            <w:shd w:val="clear" w:color="auto" w:fill="auto"/>
            <w:noWrap/>
            <w:vAlign w:val="bottom"/>
            <w:hideMark/>
          </w:tcPr>
          <w:p w14:paraId="717B03F9"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9</w:t>
            </w:r>
          </w:p>
        </w:tc>
        <w:tc>
          <w:tcPr>
            <w:tcW w:w="896" w:type="dxa"/>
            <w:tcBorders>
              <w:top w:val="nil"/>
              <w:left w:val="nil"/>
              <w:bottom w:val="single" w:sz="4" w:space="0" w:color="auto"/>
              <w:right w:val="single" w:sz="4" w:space="0" w:color="auto"/>
            </w:tcBorders>
            <w:shd w:val="clear" w:color="auto" w:fill="auto"/>
            <w:noWrap/>
            <w:vAlign w:val="bottom"/>
            <w:hideMark/>
          </w:tcPr>
          <w:p w14:paraId="1754526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6</w:t>
            </w:r>
          </w:p>
        </w:tc>
        <w:tc>
          <w:tcPr>
            <w:tcW w:w="1052" w:type="dxa"/>
            <w:tcBorders>
              <w:top w:val="nil"/>
              <w:left w:val="nil"/>
              <w:bottom w:val="single" w:sz="4" w:space="0" w:color="auto"/>
              <w:right w:val="single" w:sz="4" w:space="0" w:color="auto"/>
            </w:tcBorders>
            <w:shd w:val="clear" w:color="auto" w:fill="auto"/>
            <w:noWrap/>
            <w:vAlign w:val="bottom"/>
            <w:hideMark/>
          </w:tcPr>
          <w:p w14:paraId="18E934DF"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7</w:t>
            </w:r>
          </w:p>
        </w:tc>
        <w:tc>
          <w:tcPr>
            <w:tcW w:w="1303" w:type="dxa"/>
            <w:tcBorders>
              <w:top w:val="nil"/>
              <w:left w:val="nil"/>
              <w:bottom w:val="single" w:sz="4" w:space="0" w:color="auto"/>
              <w:right w:val="single" w:sz="4" w:space="0" w:color="auto"/>
            </w:tcBorders>
            <w:shd w:val="clear" w:color="auto" w:fill="auto"/>
            <w:noWrap/>
            <w:vAlign w:val="bottom"/>
            <w:hideMark/>
          </w:tcPr>
          <w:p w14:paraId="459E1C7D"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5</w:t>
            </w:r>
          </w:p>
        </w:tc>
      </w:tr>
      <w:tr w:rsidR="009119D3" w:rsidRPr="001109B1" w14:paraId="15880020"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hideMark/>
          </w:tcPr>
          <w:p w14:paraId="6C6F5213"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Président Tribunal Résidence</w:t>
            </w:r>
          </w:p>
        </w:tc>
        <w:tc>
          <w:tcPr>
            <w:tcW w:w="905" w:type="dxa"/>
            <w:tcBorders>
              <w:top w:val="nil"/>
              <w:left w:val="nil"/>
              <w:bottom w:val="single" w:sz="4" w:space="0" w:color="auto"/>
              <w:right w:val="single" w:sz="4" w:space="0" w:color="auto"/>
            </w:tcBorders>
            <w:shd w:val="clear" w:color="auto" w:fill="auto"/>
            <w:noWrap/>
            <w:vAlign w:val="bottom"/>
            <w:hideMark/>
          </w:tcPr>
          <w:p w14:paraId="05ACA668"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9</w:t>
            </w:r>
          </w:p>
        </w:tc>
        <w:tc>
          <w:tcPr>
            <w:tcW w:w="1491" w:type="dxa"/>
            <w:tcBorders>
              <w:top w:val="nil"/>
              <w:left w:val="nil"/>
              <w:bottom w:val="single" w:sz="4" w:space="0" w:color="auto"/>
              <w:right w:val="single" w:sz="4" w:space="0" w:color="auto"/>
            </w:tcBorders>
            <w:shd w:val="clear" w:color="auto" w:fill="auto"/>
            <w:noWrap/>
            <w:vAlign w:val="bottom"/>
            <w:hideMark/>
          </w:tcPr>
          <w:p w14:paraId="4B788EDD"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9</w:t>
            </w:r>
          </w:p>
        </w:tc>
        <w:tc>
          <w:tcPr>
            <w:tcW w:w="896" w:type="dxa"/>
            <w:tcBorders>
              <w:top w:val="nil"/>
              <w:left w:val="nil"/>
              <w:bottom w:val="single" w:sz="4" w:space="0" w:color="auto"/>
              <w:right w:val="single" w:sz="4" w:space="0" w:color="auto"/>
            </w:tcBorders>
            <w:shd w:val="clear" w:color="auto" w:fill="auto"/>
            <w:noWrap/>
            <w:vAlign w:val="bottom"/>
            <w:hideMark/>
          </w:tcPr>
          <w:p w14:paraId="6B0D9F21"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6</w:t>
            </w:r>
          </w:p>
        </w:tc>
        <w:tc>
          <w:tcPr>
            <w:tcW w:w="1052" w:type="dxa"/>
            <w:tcBorders>
              <w:top w:val="nil"/>
              <w:left w:val="nil"/>
              <w:bottom w:val="single" w:sz="4" w:space="0" w:color="auto"/>
              <w:right w:val="single" w:sz="4" w:space="0" w:color="auto"/>
            </w:tcBorders>
            <w:shd w:val="clear" w:color="auto" w:fill="auto"/>
            <w:noWrap/>
            <w:vAlign w:val="bottom"/>
            <w:hideMark/>
          </w:tcPr>
          <w:p w14:paraId="049EB5F2"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7</w:t>
            </w:r>
          </w:p>
        </w:tc>
        <w:tc>
          <w:tcPr>
            <w:tcW w:w="1303" w:type="dxa"/>
            <w:tcBorders>
              <w:top w:val="nil"/>
              <w:left w:val="nil"/>
              <w:bottom w:val="single" w:sz="4" w:space="0" w:color="auto"/>
              <w:right w:val="single" w:sz="4" w:space="0" w:color="auto"/>
            </w:tcBorders>
            <w:shd w:val="clear" w:color="auto" w:fill="auto"/>
            <w:noWrap/>
            <w:vAlign w:val="bottom"/>
            <w:hideMark/>
          </w:tcPr>
          <w:p w14:paraId="57B6A941"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5</w:t>
            </w:r>
          </w:p>
        </w:tc>
      </w:tr>
      <w:tr w:rsidR="009119D3" w:rsidRPr="001109B1" w14:paraId="40FFC827"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1D79997A" w14:textId="77777777" w:rsidR="009119D3" w:rsidRPr="001109B1" w:rsidRDefault="009119D3" w:rsidP="00B07592">
            <w:pPr>
              <w:spacing w:after="0" w:line="240" w:lineRule="auto"/>
              <w:jc w:val="both"/>
              <w:rPr>
                <w:rFonts w:ascii="Times New Roman" w:eastAsia="Times New Roman" w:hAnsi="Times New Roman" w:cs="Times New Roman"/>
                <w:b/>
                <w:bCs/>
                <w:sz w:val="24"/>
                <w:szCs w:val="24"/>
                <w:lang w:eastAsia="fr-FR"/>
              </w:rPr>
            </w:pPr>
            <w:r w:rsidRPr="001109B1">
              <w:rPr>
                <w:rFonts w:ascii="Times New Roman" w:eastAsia="Times New Roman" w:hAnsi="Times New Roman" w:cs="Times New Roman"/>
                <w:b/>
                <w:bCs/>
                <w:sz w:val="24"/>
                <w:szCs w:val="24"/>
                <w:lang w:eastAsia="fr-FR"/>
              </w:rPr>
              <w:t>Total provenant des communes</w:t>
            </w:r>
          </w:p>
        </w:tc>
        <w:tc>
          <w:tcPr>
            <w:tcW w:w="905" w:type="dxa"/>
            <w:tcBorders>
              <w:top w:val="nil"/>
              <w:left w:val="nil"/>
              <w:bottom w:val="single" w:sz="4" w:space="0" w:color="auto"/>
              <w:right w:val="single" w:sz="4" w:space="0" w:color="auto"/>
            </w:tcBorders>
            <w:shd w:val="clear" w:color="auto" w:fill="auto"/>
            <w:noWrap/>
            <w:vAlign w:val="bottom"/>
            <w:hideMark/>
          </w:tcPr>
          <w:p w14:paraId="5D01AC98"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47</w:t>
            </w:r>
          </w:p>
        </w:tc>
        <w:tc>
          <w:tcPr>
            <w:tcW w:w="1491" w:type="dxa"/>
            <w:tcBorders>
              <w:top w:val="nil"/>
              <w:left w:val="nil"/>
              <w:bottom w:val="single" w:sz="4" w:space="0" w:color="auto"/>
              <w:right w:val="single" w:sz="4" w:space="0" w:color="auto"/>
            </w:tcBorders>
            <w:shd w:val="clear" w:color="auto" w:fill="auto"/>
            <w:noWrap/>
            <w:vAlign w:val="bottom"/>
            <w:hideMark/>
          </w:tcPr>
          <w:p w14:paraId="244723CE"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47</w:t>
            </w:r>
          </w:p>
        </w:tc>
        <w:tc>
          <w:tcPr>
            <w:tcW w:w="896" w:type="dxa"/>
            <w:tcBorders>
              <w:top w:val="nil"/>
              <w:left w:val="nil"/>
              <w:bottom w:val="single" w:sz="4" w:space="0" w:color="auto"/>
              <w:right w:val="single" w:sz="4" w:space="0" w:color="auto"/>
            </w:tcBorders>
            <w:shd w:val="clear" w:color="auto" w:fill="auto"/>
            <w:noWrap/>
            <w:vAlign w:val="bottom"/>
            <w:hideMark/>
          </w:tcPr>
          <w:p w14:paraId="58354E7B"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32</w:t>
            </w:r>
          </w:p>
        </w:tc>
        <w:tc>
          <w:tcPr>
            <w:tcW w:w="1052" w:type="dxa"/>
            <w:tcBorders>
              <w:top w:val="nil"/>
              <w:left w:val="nil"/>
              <w:bottom w:val="single" w:sz="4" w:space="0" w:color="auto"/>
              <w:right w:val="single" w:sz="4" w:space="0" w:color="auto"/>
            </w:tcBorders>
            <w:shd w:val="clear" w:color="auto" w:fill="auto"/>
            <w:noWrap/>
            <w:vAlign w:val="bottom"/>
            <w:hideMark/>
          </w:tcPr>
          <w:p w14:paraId="1010AAD0"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37</w:t>
            </w:r>
          </w:p>
        </w:tc>
        <w:tc>
          <w:tcPr>
            <w:tcW w:w="1303" w:type="dxa"/>
            <w:tcBorders>
              <w:top w:val="nil"/>
              <w:left w:val="nil"/>
              <w:bottom w:val="single" w:sz="4" w:space="0" w:color="auto"/>
              <w:right w:val="single" w:sz="4" w:space="0" w:color="auto"/>
            </w:tcBorders>
            <w:shd w:val="clear" w:color="auto" w:fill="auto"/>
            <w:noWrap/>
            <w:vAlign w:val="bottom"/>
            <w:hideMark/>
          </w:tcPr>
          <w:p w14:paraId="6A75B724" w14:textId="77777777" w:rsidR="009119D3" w:rsidRPr="001109B1" w:rsidRDefault="009119D3"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27</w:t>
            </w:r>
          </w:p>
        </w:tc>
      </w:tr>
      <w:tr w:rsidR="009119D3" w:rsidRPr="001109B1" w14:paraId="676C4A12" w14:textId="77777777" w:rsidTr="00182658">
        <w:trPr>
          <w:trHeight w:val="297"/>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2FAE6579" w14:textId="77777777" w:rsidR="009119D3" w:rsidRPr="001109B1" w:rsidRDefault="009119D3" w:rsidP="00B07592">
            <w:pPr>
              <w:spacing w:after="0" w:line="240" w:lineRule="auto"/>
              <w:jc w:val="both"/>
              <w:rPr>
                <w:rFonts w:ascii="Times New Roman" w:eastAsia="Times New Roman" w:hAnsi="Times New Roman" w:cs="Times New Roman"/>
                <w:b/>
                <w:bCs/>
                <w:sz w:val="24"/>
                <w:szCs w:val="24"/>
                <w:lang w:eastAsia="fr-FR"/>
              </w:rPr>
            </w:pPr>
            <w:r w:rsidRPr="001109B1">
              <w:rPr>
                <w:rFonts w:ascii="Times New Roman" w:eastAsia="Times New Roman" w:hAnsi="Times New Roman" w:cs="Times New Roman"/>
                <w:b/>
                <w:bCs/>
                <w:sz w:val="24"/>
                <w:szCs w:val="24"/>
                <w:lang w:eastAsia="fr-FR"/>
              </w:rPr>
              <w:t>Total Général</w:t>
            </w:r>
          </w:p>
        </w:tc>
        <w:tc>
          <w:tcPr>
            <w:tcW w:w="905" w:type="dxa"/>
            <w:tcBorders>
              <w:top w:val="nil"/>
              <w:left w:val="nil"/>
              <w:bottom w:val="single" w:sz="4" w:space="0" w:color="auto"/>
              <w:right w:val="single" w:sz="4" w:space="0" w:color="auto"/>
            </w:tcBorders>
            <w:shd w:val="clear" w:color="auto" w:fill="auto"/>
            <w:noWrap/>
            <w:vAlign w:val="bottom"/>
            <w:hideMark/>
          </w:tcPr>
          <w:p w14:paraId="50779C9C" w14:textId="77777777" w:rsidR="009119D3" w:rsidRPr="001109B1" w:rsidRDefault="009119D3" w:rsidP="00B07592">
            <w:pPr>
              <w:spacing w:after="0" w:line="240" w:lineRule="auto"/>
              <w:jc w:val="both"/>
              <w:rPr>
                <w:rFonts w:ascii="Times New Roman" w:eastAsia="Times New Roman" w:hAnsi="Times New Roman" w:cs="Times New Roman"/>
                <w:b/>
                <w:bCs/>
                <w:sz w:val="24"/>
                <w:szCs w:val="24"/>
                <w:lang w:eastAsia="fr-FR"/>
              </w:rPr>
            </w:pPr>
            <w:r w:rsidRPr="001109B1">
              <w:rPr>
                <w:rFonts w:ascii="Times New Roman" w:eastAsia="Times New Roman" w:hAnsi="Times New Roman" w:cs="Times New Roman"/>
                <w:b/>
                <w:bCs/>
                <w:sz w:val="24"/>
                <w:szCs w:val="24"/>
                <w:lang w:eastAsia="fr-FR"/>
              </w:rPr>
              <w:t>60</w:t>
            </w:r>
          </w:p>
        </w:tc>
        <w:tc>
          <w:tcPr>
            <w:tcW w:w="1491" w:type="dxa"/>
            <w:tcBorders>
              <w:top w:val="nil"/>
              <w:left w:val="nil"/>
              <w:bottom w:val="single" w:sz="4" w:space="0" w:color="auto"/>
              <w:right w:val="single" w:sz="4" w:space="0" w:color="auto"/>
            </w:tcBorders>
            <w:shd w:val="clear" w:color="auto" w:fill="auto"/>
            <w:noWrap/>
            <w:vAlign w:val="bottom"/>
            <w:hideMark/>
          </w:tcPr>
          <w:p w14:paraId="17BFFBB8" w14:textId="77777777" w:rsidR="009119D3" w:rsidRPr="001109B1" w:rsidRDefault="009119D3" w:rsidP="00B07592">
            <w:pPr>
              <w:spacing w:after="0" w:line="240" w:lineRule="auto"/>
              <w:jc w:val="both"/>
              <w:rPr>
                <w:rFonts w:ascii="Times New Roman" w:eastAsia="Times New Roman" w:hAnsi="Times New Roman" w:cs="Times New Roman"/>
                <w:b/>
                <w:bCs/>
                <w:sz w:val="24"/>
                <w:szCs w:val="24"/>
                <w:lang w:eastAsia="fr-FR"/>
              </w:rPr>
            </w:pPr>
            <w:r w:rsidRPr="001109B1">
              <w:rPr>
                <w:rFonts w:ascii="Times New Roman" w:eastAsia="Times New Roman" w:hAnsi="Times New Roman" w:cs="Times New Roman"/>
                <w:b/>
                <w:bCs/>
                <w:sz w:val="24"/>
                <w:szCs w:val="24"/>
                <w:lang w:eastAsia="fr-FR"/>
              </w:rPr>
              <w:t>60</w:t>
            </w:r>
          </w:p>
        </w:tc>
        <w:tc>
          <w:tcPr>
            <w:tcW w:w="896" w:type="dxa"/>
            <w:tcBorders>
              <w:top w:val="nil"/>
              <w:left w:val="nil"/>
              <w:bottom w:val="single" w:sz="4" w:space="0" w:color="auto"/>
              <w:right w:val="single" w:sz="4" w:space="0" w:color="auto"/>
            </w:tcBorders>
            <w:shd w:val="clear" w:color="auto" w:fill="auto"/>
            <w:noWrap/>
            <w:vAlign w:val="bottom"/>
            <w:hideMark/>
          </w:tcPr>
          <w:p w14:paraId="3B287CAA" w14:textId="77777777" w:rsidR="009119D3" w:rsidRPr="001109B1" w:rsidRDefault="009119D3" w:rsidP="00B07592">
            <w:pPr>
              <w:spacing w:after="0" w:line="240" w:lineRule="auto"/>
              <w:jc w:val="both"/>
              <w:rPr>
                <w:rFonts w:ascii="Times New Roman" w:eastAsia="Times New Roman" w:hAnsi="Times New Roman" w:cs="Times New Roman"/>
                <w:b/>
                <w:bCs/>
                <w:sz w:val="24"/>
                <w:szCs w:val="24"/>
                <w:lang w:eastAsia="fr-FR"/>
              </w:rPr>
            </w:pPr>
            <w:r w:rsidRPr="001109B1">
              <w:rPr>
                <w:rFonts w:ascii="Times New Roman" w:eastAsia="Times New Roman" w:hAnsi="Times New Roman" w:cs="Times New Roman"/>
                <w:b/>
                <w:bCs/>
                <w:sz w:val="24"/>
                <w:szCs w:val="24"/>
                <w:lang w:eastAsia="fr-FR"/>
              </w:rPr>
              <w:t>45</w:t>
            </w:r>
          </w:p>
        </w:tc>
        <w:tc>
          <w:tcPr>
            <w:tcW w:w="1052" w:type="dxa"/>
            <w:tcBorders>
              <w:top w:val="nil"/>
              <w:left w:val="nil"/>
              <w:bottom w:val="single" w:sz="4" w:space="0" w:color="auto"/>
              <w:right w:val="single" w:sz="4" w:space="0" w:color="auto"/>
            </w:tcBorders>
            <w:shd w:val="clear" w:color="auto" w:fill="auto"/>
            <w:noWrap/>
            <w:vAlign w:val="bottom"/>
            <w:hideMark/>
          </w:tcPr>
          <w:p w14:paraId="1B434FCA" w14:textId="77777777" w:rsidR="009119D3" w:rsidRPr="001109B1" w:rsidRDefault="009119D3" w:rsidP="00B07592">
            <w:pPr>
              <w:spacing w:after="0" w:line="240" w:lineRule="auto"/>
              <w:jc w:val="both"/>
              <w:rPr>
                <w:rFonts w:ascii="Times New Roman" w:eastAsia="Times New Roman" w:hAnsi="Times New Roman" w:cs="Times New Roman"/>
                <w:b/>
                <w:bCs/>
                <w:sz w:val="24"/>
                <w:szCs w:val="24"/>
                <w:lang w:eastAsia="fr-FR"/>
              </w:rPr>
            </w:pPr>
            <w:r w:rsidRPr="001109B1">
              <w:rPr>
                <w:rFonts w:ascii="Times New Roman" w:eastAsia="Times New Roman" w:hAnsi="Times New Roman" w:cs="Times New Roman"/>
                <w:b/>
                <w:bCs/>
                <w:sz w:val="24"/>
                <w:szCs w:val="24"/>
                <w:lang w:eastAsia="fr-FR"/>
              </w:rPr>
              <w:t>50</w:t>
            </w:r>
          </w:p>
        </w:tc>
        <w:tc>
          <w:tcPr>
            <w:tcW w:w="1303" w:type="dxa"/>
            <w:tcBorders>
              <w:top w:val="nil"/>
              <w:left w:val="nil"/>
              <w:bottom w:val="single" w:sz="4" w:space="0" w:color="auto"/>
              <w:right w:val="single" w:sz="4" w:space="0" w:color="auto"/>
            </w:tcBorders>
            <w:shd w:val="clear" w:color="auto" w:fill="auto"/>
            <w:noWrap/>
            <w:vAlign w:val="bottom"/>
            <w:hideMark/>
          </w:tcPr>
          <w:p w14:paraId="0058BD8C" w14:textId="77777777" w:rsidR="009119D3" w:rsidRPr="001109B1" w:rsidRDefault="009119D3" w:rsidP="00B07592">
            <w:pPr>
              <w:spacing w:after="0" w:line="240" w:lineRule="auto"/>
              <w:jc w:val="both"/>
              <w:rPr>
                <w:rFonts w:ascii="Times New Roman" w:eastAsia="Times New Roman" w:hAnsi="Times New Roman" w:cs="Times New Roman"/>
                <w:b/>
                <w:bCs/>
                <w:sz w:val="24"/>
                <w:szCs w:val="24"/>
                <w:lang w:eastAsia="fr-FR"/>
              </w:rPr>
            </w:pPr>
            <w:r w:rsidRPr="001109B1">
              <w:rPr>
                <w:rFonts w:ascii="Times New Roman" w:eastAsia="Times New Roman" w:hAnsi="Times New Roman" w:cs="Times New Roman"/>
                <w:b/>
                <w:bCs/>
                <w:sz w:val="24"/>
                <w:szCs w:val="24"/>
                <w:lang w:eastAsia="fr-FR"/>
              </w:rPr>
              <w:t>40</w:t>
            </w:r>
          </w:p>
        </w:tc>
      </w:tr>
    </w:tbl>
    <w:p w14:paraId="66FED903" w14:textId="476C2186" w:rsidR="001B243A" w:rsidRDefault="001B243A" w:rsidP="00B07592">
      <w:pPr>
        <w:jc w:val="both"/>
        <w:rPr>
          <w:rFonts w:ascii="Times New Roman" w:hAnsi="Times New Roman" w:cs="Times New Roman"/>
          <w:sz w:val="24"/>
          <w:szCs w:val="24"/>
        </w:rPr>
      </w:pPr>
    </w:p>
    <w:p w14:paraId="1A4EEB12" w14:textId="609CDFC3" w:rsidR="00151037" w:rsidRDefault="00151037" w:rsidP="00B07592">
      <w:pPr>
        <w:jc w:val="both"/>
        <w:rPr>
          <w:rFonts w:ascii="Times New Roman" w:hAnsi="Times New Roman" w:cs="Times New Roman"/>
          <w:sz w:val="24"/>
          <w:szCs w:val="24"/>
        </w:rPr>
      </w:pPr>
    </w:p>
    <w:p w14:paraId="7D412DF4" w14:textId="77777777" w:rsidR="00151037" w:rsidRPr="001109B1" w:rsidRDefault="00151037" w:rsidP="00B07592">
      <w:pPr>
        <w:jc w:val="both"/>
        <w:rPr>
          <w:rFonts w:ascii="Times New Roman" w:hAnsi="Times New Roman" w:cs="Times New Roman"/>
          <w:sz w:val="24"/>
          <w:szCs w:val="24"/>
        </w:rPr>
      </w:pPr>
    </w:p>
    <w:p w14:paraId="60944658" w14:textId="48946C26" w:rsidR="00391B5E" w:rsidRPr="00CD09BF" w:rsidRDefault="00063A2B" w:rsidP="00151037">
      <w:pPr>
        <w:pStyle w:val="Titre3"/>
        <w:spacing w:line="240" w:lineRule="auto"/>
        <w:rPr>
          <w:rFonts w:ascii="Times New Roman" w:hAnsi="Times New Roman"/>
          <w:b/>
          <w:bCs/>
        </w:rPr>
      </w:pPr>
      <w:bookmarkStart w:id="13" w:name="_Toc90397226"/>
      <w:r w:rsidRPr="00CD09BF">
        <w:rPr>
          <w:rFonts w:ascii="Times New Roman" w:hAnsi="Times New Roman"/>
          <w:b/>
          <w:bCs/>
        </w:rPr>
        <w:lastRenderedPageBreak/>
        <w:t>CHAP</w:t>
      </w:r>
      <w:r w:rsidR="00AE6E92" w:rsidRPr="00CD09BF">
        <w:rPr>
          <w:rFonts w:ascii="Times New Roman" w:hAnsi="Times New Roman"/>
          <w:b/>
          <w:bCs/>
        </w:rPr>
        <w:t>ITRE 2</w:t>
      </w:r>
      <w:r w:rsidRPr="00CD09BF">
        <w:rPr>
          <w:rFonts w:ascii="Times New Roman" w:hAnsi="Times New Roman"/>
          <w:b/>
          <w:bCs/>
        </w:rPr>
        <w:t> :</w:t>
      </w:r>
      <w:r w:rsidR="001B243A" w:rsidRPr="00CD09BF">
        <w:rPr>
          <w:rFonts w:ascii="Times New Roman" w:hAnsi="Times New Roman"/>
          <w:b/>
          <w:bCs/>
        </w:rPr>
        <w:t xml:space="preserve"> </w:t>
      </w:r>
      <w:r w:rsidR="00391B5E" w:rsidRPr="00CD09BF">
        <w:rPr>
          <w:rFonts w:ascii="Times New Roman" w:hAnsi="Times New Roman"/>
          <w:b/>
          <w:bCs/>
        </w:rPr>
        <w:t>ATELER</w:t>
      </w:r>
      <w:r w:rsidR="001B243A" w:rsidRPr="00CD09BF">
        <w:rPr>
          <w:rFonts w:ascii="Times New Roman" w:hAnsi="Times New Roman"/>
          <w:b/>
          <w:bCs/>
        </w:rPr>
        <w:t>S</w:t>
      </w:r>
      <w:r w:rsidR="00391B5E" w:rsidRPr="00CD09BF">
        <w:rPr>
          <w:rFonts w:ascii="Times New Roman" w:hAnsi="Times New Roman"/>
          <w:b/>
          <w:bCs/>
        </w:rPr>
        <w:t xml:space="preserve"> D</w:t>
      </w:r>
      <w:r w:rsidR="001B243A" w:rsidRPr="00CD09BF">
        <w:rPr>
          <w:rFonts w:ascii="Times New Roman" w:hAnsi="Times New Roman"/>
          <w:b/>
          <w:bCs/>
        </w:rPr>
        <w:t>’ACTUALISATION DE LA</w:t>
      </w:r>
      <w:r w:rsidR="00391B5E" w:rsidRPr="00CD09BF">
        <w:rPr>
          <w:rFonts w:ascii="Times New Roman" w:hAnsi="Times New Roman"/>
          <w:b/>
          <w:bCs/>
        </w:rPr>
        <w:t xml:space="preserve"> </w:t>
      </w:r>
      <w:r w:rsidR="001B243A" w:rsidRPr="00CD09BF">
        <w:rPr>
          <w:rFonts w:ascii="Times New Roman" w:hAnsi="Times New Roman"/>
          <w:b/>
          <w:bCs/>
        </w:rPr>
        <w:t xml:space="preserve">BASE DE DONNEES GENRE NATIONALE ET DE </w:t>
      </w:r>
      <w:r w:rsidR="00391B5E" w:rsidRPr="00CD09BF">
        <w:rPr>
          <w:rFonts w:ascii="Times New Roman" w:hAnsi="Times New Roman"/>
          <w:b/>
          <w:bCs/>
        </w:rPr>
        <w:t xml:space="preserve">FORMATION DES GESTIONNAIRES DE LA </w:t>
      </w:r>
      <w:r w:rsidR="001B243A" w:rsidRPr="00CD09BF">
        <w:rPr>
          <w:rFonts w:ascii="Times New Roman" w:hAnsi="Times New Roman"/>
          <w:b/>
          <w:bCs/>
        </w:rPr>
        <w:t>BASE DE DONNEES</w:t>
      </w:r>
      <w:bookmarkEnd w:id="13"/>
    </w:p>
    <w:p w14:paraId="335B843F" w14:textId="33EF8771" w:rsidR="00391B5E" w:rsidRPr="00151037" w:rsidRDefault="002F045F" w:rsidP="00151037">
      <w:pPr>
        <w:pStyle w:val="Titre3"/>
        <w:rPr>
          <w:rFonts w:ascii="Times New Roman" w:hAnsi="Times New Roman"/>
          <w:b/>
          <w:bCs/>
          <w:color w:val="auto"/>
        </w:rPr>
      </w:pPr>
      <w:bookmarkStart w:id="14" w:name="_Toc90397227"/>
      <w:r w:rsidRPr="00151037">
        <w:rPr>
          <w:rFonts w:ascii="Times New Roman" w:hAnsi="Times New Roman"/>
          <w:b/>
          <w:bCs/>
          <w:color w:val="auto"/>
        </w:rPr>
        <w:t xml:space="preserve">2.1 </w:t>
      </w:r>
      <w:r w:rsidR="00391B5E" w:rsidRPr="00151037">
        <w:rPr>
          <w:rFonts w:ascii="Times New Roman" w:hAnsi="Times New Roman"/>
          <w:b/>
          <w:bCs/>
          <w:color w:val="auto"/>
        </w:rPr>
        <w:t>Contexte et Justification</w:t>
      </w:r>
      <w:bookmarkEnd w:id="14"/>
    </w:p>
    <w:p w14:paraId="58ED3C67" w14:textId="7BE428C0" w:rsidR="00391B5E" w:rsidRPr="001109B1" w:rsidRDefault="00391B5E" w:rsidP="00B07592">
      <w:pPr>
        <w:spacing w:after="120"/>
        <w:jc w:val="both"/>
        <w:rPr>
          <w:rFonts w:ascii="Times New Roman" w:hAnsi="Times New Roman" w:cs="Times New Roman"/>
          <w:sz w:val="24"/>
          <w:szCs w:val="24"/>
        </w:rPr>
      </w:pPr>
      <w:r w:rsidRPr="001109B1">
        <w:rPr>
          <w:rFonts w:ascii="Times New Roman" w:hAnsi="Times New Roman" w:cs="Times New Roman"/>
          <w:sz w:val="24"/>
          <w:szCs w:val="24"/>
        </w:rPr>
        <w:t xml:space="preserve">Dans le cadre de la mise en œuvre de la Politique Nationale </w:t>
      </w:r>
      <w:r w:rsidR="002F045F" w:rsidRPr="001109B1">
        <w:rPr>
          <w:rFonts w:ascii="Times New Roman" w:hAnsi="Times New Roman" w:cs="Times New Roman"/>
          <w:sz w:val="24"/>
          <w:szCs w:val="24"/>
        </w:rPr>
        <w:t>Genre, il</w:t>
      </w:r>
      <w:r w:rsidRPr="001109B1">
        <w:rPr>
          <w:rFonts w:ascii="Times New Roman" w:hAnsi="Times New Roman" w:cs="Times New Roman"/>
          <w:sz w:val="24"/>
          <w:szCs w:val="24"/>
        </w:rPr>
        <w:t xml:space="preserve"> </w:t>
      </w:r>
      <w:r w:rsidR="00063A2B" w:rsidRPr="001109B1">
        <w:rPr>
          <w:rFonts w:ascii="Times New Roman" w:hAnsi="Times New Roman" w:cs="Times New Roman"/>
          <w:sz w:val="24"/>
          <w:szCs w:val="24"/>
        </w:rPr>
        <w:t>a été jugé utile</w:t>
      </w:r>
      <w:r w:rsidRPr="001109B1">
        <w:rPr>
          <w:rFonts w:ascii="Times New Roman" w:hAnsi="Times New Roman" w:cs="Times New Roman"/>
          <w:sz w:val="24"/>
          <w:szCs w:val="24"/>
        </w:rPr>
        <w:t xml:space="preserve"> d’harmoniser les outils de collecte de données genre, de définir un cahier de charges, mettre en place une base de données genre nationale et la rendre opérationnelle.</w:t>
      </w:r>
    </w:p>
    <w:p w14:paraId="20331B41" w14:textId="08E734CB" w:rsidR="00391B5E" w:rsidRPr="001109B1" w:rsidRDefault="00391B5E" w:rsidP="00B07592">
      <w:pPr>
        <w:spacing w:after="120"/>
        <w:jc w:val="both"/>
        <w:rPr>
          <w:rFonts w:ascii="Times New Roman" w:hAnsi="Times New Roman" w:cs="Times New Roman"/>
          <w:sz w:val="24"/>
          <w:szCs w:val="24"/>
        </w:rPr>
      </w:pPr>
      <w:r w:rsidRPr="001109B1">
        <w:rPr>
          <w:rFonts w:ascii="Times New Roman" w:hAnsi="Times New Roman" w:cs="Times New Roman"/>
          <w:sz w:val="24"/>
          <w:szCs w:val="24"/>
        </w:rPr>
        <w:t>En 2019 une équipe de consultants a été recrutée pour proposer les outils de collecte de données et mettre en place une base de données genre nationale. Malheureusement, cette base de données n’</w:t>
      </w:r>
      <w:r w:rsidR="005F5EFA" w:rsidRPr="001109B1">
        <w:rPr>
          <w:rFonts w:ascii="Times New Roman" w:hAnsi="Times New Roman" w:cs="Times New Roman"/>
          <w:sz w:val="24"/>
          <w:szCs w:val="24"/>
        </w:rPr>
        <w:t xml:space="preserve">a pas été </w:t>
      </w:r>
      <w:r w:rsidRPr="001109B1">
        <w:rPr>
          <w:rFonts w:ascii="Times New Roman" w:hAnsi="Times New Roman" w:cs="Times New Roman"/>
          <w:sz w:val="24"/>
          <w:szCs w:val="24"/>
        </w:rPr>
        <w:t>opérationnelle</w:t>
      </w:r>
      <w:r w:rsidR="005F5EFA" w:rsidRPr="001109B1">
        <w:rPr>
          <w:rFonts w:ascii="Times New Roman" w:hAnsi="Times New Roman" w:cs="Times New Roman"/>
          <w:sz w:val="24"/>
          <w:szCs w:val="24"/>
        </w:rPr>
        <w:t xml:space="preserve"> car, les</w:t>
      </w:r>
      <w:r w:rsidRPr="001109B1">
        <w:rPr>
          <w:rFonts w:ascii="Times New Roman" w:hAnsi="Times New Roman" w:cs="Times New Roman"/>
          <w:sz w:val="24"/>
          <w:szCs w:val="24"/>
        </w:rPr>
        <w:t xml:space="preserve"> gestionnaires </w:t>
      </w:r>
      <w:r w:rsidR="005F5EFA" w:rsidRPr="001109B1">
        <w:rPr>
          <w:rFonts w:ascii="Times New Roman" w:hAnsi="Times New Roman" w:cs="Times New Roman"/>
          <w:sz w:val="24"/>
          <w:szCs w:val="24"/>
        </w:rPr>
        <w:t xml:space="preserve">n’ont pas été formés et </w:t>
      </w:r>
      <w:r w:rsidRPr="001109B1">
        <w:rPr>
          <w:rFonts w:ascii="Times New Roman" w:hAnsi="Times New Roman" w:cs="Times New Roman"/>
          <w:sz w:val="24"/>
          <w:szCs w:val="24"/>
        </w:rPr>
        <w:t xml:space="preserve">outillés pour la rendre opérationnelle ( </w:t>
      </w:r>
      <w:r w:rsidR="005F5EFA" w:rsidRPr="001109B1">
        <w:rPr>
          <w:rFonts w:ascii="Times New Roman" w:hAnsi="Times New Roman" w:cs="Times New Roman"/>
          <w:sz w:val="24"/>
          <w:szCs w:val="24"/>
        </w:rPr>
        <w:t>c</w:t>
      </w:r>
      <w:r w:rsidRPr="001109B1">
        <w:rPr>
          <w:rFonts w:ascii="Times New Roman" w:hAnsi="Times New Roman" w:cs="Times New Roman"/>
          <w:sz w:val="24"/>
          <w:szCs w:val="24"/>
        </w:rPr>
        <w:t xml:space="preserve">ollecte de données, saisie et alimentation, vérifications des doublons, apurement des  données, production de rapports et édition sous forme de graphiques, diagrammes et autres etc…). Or, les gestionnaires </w:t>
      </w:r>
      <w:r w:rsidR="005F5EFA" w:rsidRPr="001109B1">
        <w:rPr>
          <w:rFonts w:ascii="Times New Roman" w:hAnsi="Times New Roman" w:cs="Times New Roman"/>
          <w:sz w:val="24"/>
          <w:szCs w:val="24"/>
        </w:rPr>
        <w:t>d</w:t>
      </w:r>
      <w:r w:rsidRPr="001109B1">
        <w:rPr>
          <w:rFonts w:ascii="Times New Roman" w:hAnsi="Times New Roman" w:cs="Times New Roman"/>
          <w:sz w:val="24"/>
          <w:szCs w:val="24"/>
        </w:rPr>
        <w:t xml:space="preserve"> former </w:t>
      </w:r>
      <w:r w:rsidR="005F5EFA" w:rsidRPr="001109B1">
        <w:rPr>
          <w:rFonts w:ascii="Times New Roman" w:hAnsi="Times New Roman" w:cs="Times New Roman"/>
          <w:sz w:val="24"/>
          <w:szCs w:val="24"/>
        </w:rPr>
        <w:t xml:space="preserve">doivent bénéficier d’une formation solide afin qu’ils puissent à leur tour aller former les </w:t>
      </w:r>
      <w:r w:rsidRPr="001109B1">
        <w:rPr>
          <w:rFonts w:ascii="Times New Roman" w:hAnsi="Times New Roman" w:cs="Times New Roman"/>
          <w:sz w:val="24"/>
          <w:szCs w:val="24"/>
        </w:rPr>
        <w:t xml:space="preserve">utilisateurs de la </w:t>
      </w:r>
      <w:r w:rsidR="005F5EFA" w:rsidRPr="001109B1">
        <w:rPr>
          <w:rFonts w:ascii="Times New Roman" w:hAnsi="Times New Roman" w:cs="Times New Roman"/>
          <w:sz w:val="24"/>
          <w:szCs w:val="24"/>
        </w:rPr>
        <w:t xml:space="preserve">dite </w:t>
      </w:r>
      <w:r w:rsidRPr="001109B1">
        <w:rPr>
          <w:rFonts w:ascii="Times New Roman" w:hAnsi="Times New Roman" w:cs="Times New Roman"/>
          <w:sz w:val="24"/>
          <w:szCs w:val="24"/>
        </w:rPr>
        <w:t xml:space="preserve">base </w:t>
      </w:r>
      <w:r w:rsidR="005F5EFA" w:rsidRPr="001109B1">
        <w:rPr>
          <w:rFonts w:ascii="Times New Roman" w:hAnsi="Times New Roman" w:cs="Times New Roman"/>
          <w:sz w:val="24"/>
          <w:szCs w:val="24"/>
        </w:rPr>
        <w:t>au</w:t>
      </w:r>
      <w:r w:rsidRPr="001109B1">
        <w:rPr>
          <w:rFonts w:ascii="Times New Roman" w:hAnsi="Times New Roman" w:cs="Times New Roman"/>
          <w:sz w:val="24"/>
          <w:szCs w:val="24"/>
        </w:rPr>
        <w:t xml:space="preserve"> niveau </w:t>
      </w:r>
      <w:r w:rsidR="005F5EFA" w:rsidRPr="001109B1">
        <w:rPr>
          <w:rFonts w:ascii="Times New Roman" w:hAnsi="Times New Roman" w:cs="Times New Roman"/>
          <w:sz w:val="24"/>
          <w:szCs w:val="24"/>
        </w:rPr>
        <w:t>décentralisé</w:t>
      </w:r>
      <w:r w:rsidRPr="001109B1">
        <w:rPr>
          <w:rFonts w:ascii="Times New Roman" w:hAnsi="Times New Roman" w:cs="Times New Roman"/>
          <w:sz w:val="24"/>
          <w:szCs w:val="24"/>
        </w:rPr>
        <w:t>.</w:t>
      </w:r>
    </w:p>
    <w:p w14:paraId="63A94C4D" w14:textId="7D8C9116" w:rsidR="00391B5E" w:rsidRPr="001109B1" w:rsidRDefault="00391B5E" w:rsidP="00B07592">
      <w:pPr>
        <w:spacing w:after="120"/>
        <w:jc w:val="both"/>
        <w:rPr>
          <w:rFonts w:ascii="Times New Roman" w:hAnsi="Times New Roman" w:cs="Times New Roman"/>
          <w:color w:val="FF0000"/>
          <w:sz w:val="24"/>
          <w:szCs w:val="24"/>
        </w:rPr>
      </w:pPr>
      <w:r w:rsidRPr="001109B1">
        <w:rPr>
          <w:rFonts w:ascii="Times New Roman" w:hAnsi="Times New Roman" w:cs="Times New Roman"/>
          <w:sz w:val="24"/>
          <w:szCs w:val="24"/>
        </w:rPr>
        <w:t xml:space="preserve">De plus, le </w:t>
      </w:r>
      <w:r w:rsidR="005F5EFA" w:rsidRPr="001109B1">
        <w:rPr>
          <w:rFonts w:ascii="Times New Roman" w:hAnsi="Times New Roman" w:cs="Times New Roman"/>
          <w:sz w:val="24"/>
          <w:szCs w:val="24"/>
        </w:rPr>
        <w:t>nouvel</w:t>
      </w:r>
      <w:r w:rsidRPr="001109B1">
        <w:rPr>
          <w:rFonts w:ascii="Times New Roman" w:hAnsi="Times New Roman" w:cs="Times New Roman"/>
          <w:sz w:val="24"/>
          <w:szCs w:val="24"/>
        </w:rPr>
        <w:t xml:space="preserve"> informaticien ainsi que les cadres du Ministère doivent être ressourcées sur les indicateurs nationaux genre, le noyau d’indicateurs genre par rapport aux douze domaines du PA de Beijing ainsi que les outils de collecte des données </w:t>
      </w:r>
      <w:r w:rsidR="005F5EFA" w:rsidRPr="001109B1">
        <w:rPr>
          <w:rFonts w:ascii="Times New Roman" w:hAnsi="Times New Roman" w:cs="Times New Roman"/>
          <w:sz w:val="24"/>
          <w:szCs w:val="24"/>
        </w:rPr>
        <w:t>genres validés.</w:t>
      </w:r>
      <w:r w:rsidRPr="001109B1">
        <w:rPr>
          <w:rFonts w:ascii="Times New Roman" w:hAnsi="Times New Roman" w:cs="Times New Roman"/>
          <w:sz w:val="24"/>
          <w:szCs w:val="24"/>
        </w:rPr>
        <w:t xml:space="preserve"> </w:t>
      </w:r>
    </w:p>
    <w:p w14:paraId="70E10EF2" w14:textId="77777777" w:rsidR="00391B5E" w:rsidRPr="001109B1" w:rsidRDefault="00391B5E" w:rsidP="00B07592">
      <w:pPr>
        <w:pStyle w:val="Paragraphedeliste"/>
        <w:numPr>
          <w:ilvl w:val="0"/>
          <w:numId w:val="14"/>
        </w:numPr>
        <w:spacing w:before="0" w:beforeAutospacing="0" w:after="120" w:afterAutospacing="0" w:line="276" w:lineRule="auto"/>
        <w:ind w:right="0"/>
        <w:rPr>
          <w:rFonts w:ascii="Times New Roman" w:hAnsi="Times New Roman"/>
          <w:bCs/>
          <w:sz w:val="24"/>
          <w:szCs w:val="24"/>
        </w:rPr>
      </w:pPr>
      <w:r w:rsidRPr="001109B1">
        <w:rPr>
          <w:rFonts w:ascii="Times New Roman" w:hAnsi="Times New Roman"/>
          <w:bCs/>
          <w:sz w:val="24"/>
          <w:szCs w:val="24"/>
        </w:rPr>
        <w:t>Rappel sur les douze domaines du Programme d’Action de Beijing</w:t>
      </w:r>
    </w:p>
    <w:p w14:paraId="0507461D" w14:textId="77777777" w:rsidR="00391B5E" w:rsidRPr="001109B1" w:rsidRDefault="00391B5E" w:rsidP="00B07592">
      <w:pPr>
        <w:pStyle w:val="Sansinterligne"/>
        <w:jc w:val="both"/>
        <w:rPr>
          <w:rFonts w:ascii="Times New Roman" w:hAnsi="Times New Roman" w:cs="Times New Roman"/>
          <w:sz w:val="24"/>
          <w:szCs w:val="24"/>
        </w:rPr>
      </w:pPr>
      <w:r w:rsidRPr="001109B1">
        <w:rPr>
          <w:rFonts w:ascii="Times New Roman" w:hAnsi="Times New Roman" w:cs="Times New Roman"/>
          <w:sz w:val="24"/>
          <w:szCs w:val="24"/>
        </w:rPr>
        <w:t>Le Programme d’action de Beijing comprend douze domaines qui sont :</w:t>
      </w:r>
    </w:p>
    <w:p w14:paraId="0319851B" w14:textId="77777777" w:rsidR="00391B5E" w:rsidRPr="001109B1" w:rsidRDefault="00391B5E" w:rsidP="00B07592">
      <w:pPr>
        <w:pStyle w:val="Sansinterligne"/>
        <w:jc w:val="both"/>
        <w:rPr>
          <w:rFonts w:ascii="Times New Roman" w:hAnsi="Times New Roman" w:cs="Times New Roman"/>
          <w:sz w:val="24"/>
          <w:szCs w:val="24"/>
        </w:rPr>
      </w:pPr>
    </w:p>
    <w:p w14:paraId="051403A0"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La persistance de la pauvreté qui pèse de plus en plus sur les femmes</w:t>
      </w:r>
    </w:p>
    <w:p w14:paraId="6BDBC80C"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L’accès inégal à l’éducation et à la formation et les disparités et insuffisances dans le domaine</w:t>
      </w:r>
    </w:p>
    <w:p w14:paraId="69966AA9"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L’accès inégal aux soins de santé et aux services sanitaires et les disparités et insuffisances dans le domaine</w:t>
      </w:r>
    </w:p>
    <w:p w14:paraId="4A86BF1E"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La violence à l’égard des femmes</w:t>
      </w:r>
    </w:p>
    <w:p w14:paraId="2E5EC70E"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Les effets des conflits armés et autres sur les femmes, notamment celles qui vivent sous occupation étrangère</w:t>
      </w:r>
    </w:p>
    <w:p w14:paraId="05071FCF"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L’inégalité face aux structures et politiques économiques, à toutes les formes d’activités de production et à l’accès aux ressources</w:t>
      </w:r>
    </w:p>
    <w:p w14:paraId="7D5BF2C1"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Lae partage inégal du pouvoir et des responsabilités de décision à tous les niveaux</w:t>
      </w:r>
    </w:p>
    <w:p w14:paraId="4B7CDCE9"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L’insuffisance des mécanismes de promotion de la femme à tous les niveaux</w:t>
      </w:r>
    </w:p>
    <w:p w14:paraId="1033A7CC"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Le non respect des droits fondamentaux des femmes et les carences de la promotion et de la protection de ces droits</w:t>
      </w:r>
    </w:p>
    <w:p w14:paraId="28B8E5B9"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Les images stéréotypes des femmes et l’inégalité de l’accès et de la participation à tous les systèmes de communication, en particulier les médias</w:t>
      </w:r>
    </w:p>
    <w:p w14:paraId="5851AEEA"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Les disparités entre les hommes et femmes dans le domaine de la gestion des ressources naturelles et la préservation de l’environnement</w:t>
      </w:r>
    </w:p>
    <w:p w14:paraId="50B03680" w14:textId="77777777" w:rsidR="00391B5E" w:rsidRPr="001109B1" w:rsidRDefault="00391B5E" w:rsidP="00B07592">
      <w:pPr>
        <w:pStyle w:val="Sansinterligne"/>
        <w:numPr>
          <w:ilvl w:val="0"/>
          <w:numId w:val="8"/>
        </w:numPr>
        <w:jc w:val="both"/>
        <w:rPr>
          <w:rFonts w:ascii="Times New Roman" w:hAnsi="Times New Roman" w:cs="Times New Roman"/>
          <w:sz w:val="24"/>
          <w:szCs w:val="24"/>
        </w:rPr>
      </w:pPr>
      <w:r w:rsidRPr="001109B1">
        <w:rPr>
          <w:rFonts w:ascii="Times New Roman" w:hAnsi="Times New Roman" w:cs="Times New Roman"/>
          <w:sz w:val="24"/>
          <w:szCs w:val="24"/>
        </w:rPr>
        <w:t>La persistance de la discrimination à l’égard des petites filles et les violations de leurs</w:t>
      </w:r>
    </w:p>
    <w:p w14:paraId="1327B122" w14:textId="77777777" w:rsidR="00391B5E" w:rsidRPr="001109B1" w:rsidRDefault="00391B5E" w:rsidP="00B07592">
      <w:pPr>
        <w:pStyle w:val="Sansinterligne"/>
        <w:ind w:left="720"/>
        <w:jc w:val="both"/>
        <w:rPr>
          <w:rFonts w:ascii="Times New Roman" w:hAnsi="Times New Roman" w:cs="Times New Roman"/>
          <w:sz w:val="24"/>
          <w:szCs w:val="24"/>
        </w:rPr>
      </w:pPr>
    </w:p>
    <w:p w14:paraId="74C316A7" w14:textId="77777777" w:rsidR="00391B5E" w:rsidRPr="001109B1" w:rsidRDefault="00391B5E" w:rsidP="00B07592">
      <w:pPr>
        <w:pStyle w:val="Paragraphedeliste"/>
        <w:numPr>
          <w:ilvl w:val="0"/>
          <w:numId w:val="14"/>
        </w:numPr>
        <w:spacing w:before="0" w:beforeAutospacing="0" w:after="120" w:afterAutospacing="0" w:line="276" w:lineRule="auto"/>
        <w:ind w:right="0"/>
        <w:rPr>
          <w:rFonts w:ascii="Times New Roman" w:hAnsi="Times New Roman"/>
          <w:bCs/>
          <w:sz w:val="24"/>
          <w:szCs w:val="24"/>
        </w:rPr>
      </w:pPr>
      <w:r w:rsidRPr="001109B1">
        <w:rPr>
          <w:rFonts w:ascii="Times New Roman" w:hAnsi="Times New Roman"/>
          <w:bCs/>
          <w:sz w:val="24"/>
          <w:szCs w:val="24"/>
        </w:rPr>
        <w:t>Rappel sur les axes de la Politique Nationale Genre 2012-2025</w:t>
      </w:r>
    </w:p>
    <w:p w14:paraId="7B48F26F" w14:textId="77777777" w:rsidR="00391B5E" w:rsidRPr="001109B1" w:rsidRDefault="00391B5E" w:rsidP="00B07592">
      <w:pPr>
        <w:spacing w:after="120"/>
        <w:jc w:val="both"/>
        <w:rPr>
          <w:rFonts w:ascii="Times New Roman" w:hAnsi="Times New Roman" w:cs="Times New Roman"/>
          <w:sz w:val="24"/>
          <w:szCs w:val="24"/>
        </w:rPr>
      </w:pPr>
      <w:r w:rsidRPr="001109B1">
        <w:rPr>
          <w:rFonts w:ascii="Times New Roman" w:hAnsi="Times New Roman" w:cs="Times New Roman"/>
          <w:sz w:val="24"/>
          <w:szCs w:val="24"/>
        </w:rPr>
        <w:t>Les axes stratégiques de la PNG 2012-2015 sont les suivants :</w:t>
      </w:r>
    </w:p>
    <w:p w14:paraId="38899093" w14:textId="77777777" w:rsidR="00391B5E" w:rsidRPr="001109B1" w:rsidRDefault="00391B5E" w:rsidP="00B07592">
      <w:pPr>
        <w:pStyle w:val="Paragraphedeliste"/>
        <w:numPr>
          <w:ilvl w:val="0"/>
          <w:numId w:val="7"/>
        </w:numPr>
        <w:spacing w:before="0" w:beforeAutospacing="0" w:after="120" w:afterAutospacing="0" w:line="276" w:lineRule="auto"/>
        <w:ind w:right="0"/>
        <w:rPr>
          <w:rFonts w:ascii="Times New Roman" w:hAnsi="Times New Roman"/>
          <w:sz w:val="24"/>
          <w:szCs w:val="24"/>
        </w:rPr>
      </w:pPr>
      <w:r w:rsidRPr="001109B1">
        <w:rPr>
          <w:rFonts w:ascii="Times New Roman" w:hAnsi="Times New Roman"/>
          <w:sz w:val="24"/>
          <w:szCs w:val="24"/>
        </w:rPr>
        <w:t>Axe stratégique 1 : Amélioration du statut social et culturel de la femme dans la famille et dans la société</w:t>
      </w:r>
    </w:p>
    <w:p w14:paraId="107C21CF" w14:textId="77777777" w:rsidR="00391B5E" w:rsidRPr="001109B1" w:rsidRDefault="00391B5E" w:rsidP="00B07592">
      <w:pPr>
        <w:pStyle w:val="Paragraphedeliste"/>
        <w:numPr>
          <w:ilvl w:val="0"/>
          <w:numId w:val="7"/>
        </w:numPr>
        <w:spacing w:before="0" w:beforeAutospacing="0" w:after="120" w:afterAutospacing="0" w:line="276" w:lineRule="auto"/>
        <w:ind w:right="0"/>
        <w:rPr>
          <w:rFonts w:ascii="Times New Roman" w:hAnsi="Times New Roman"/>
          <w:sz w:val="24"/>
          <w:szCs w:val="24"/>
        </w:rPr>
      </w:pPr>
      <w:r w:rsidRPr="001109B1">
        <w:rPr>
          <w:rFonts w:ascii="Times New Roman" w:hAnsi="Times New Roman"/>
          <w:sz w:val="24"/>
          <w:szCs w:val="24"/>
        </w:rPr>
        <w:t>Axe stratégique 2 : Renforcement de l’accès équitable des femmes, des hommes et des adolescent (e)s aux services sociaux de base</w:t>
      </w:r>
    </w:p>
    <w:p w14:paraId="0529C3D7" w14:textId="77777777" w:rsidR="00391B5E" w:rsidRPr="001109B1" w:rsidRDefault="00391B5E" w:rsidP="00B07592">
      <w:pPr>
        <w:pStyle w:val="Paragraphedeliste"/>
        <w:numPr>
          <w:ilvl w:val="0"/>
          <w:numId w:val="7"/>
        </w:numPr>
        <w:spacing w:before="0" w:beforeAutospacing="0" w:after="120" w:afterAutospacing="0" w:line="276" w:lineRule="auto"/>
        <w:ind w:right="0"/>
        <w:rPr>
          <w:rFonts w:ascii="Times New Roman" w:hAnsi="Times New Roman"/>
          <w:sz w:val="24"/>
          <w:szCs w:val="24"/>
        </w:rPr>
      </w:pPr>
      <w:r w:rsidRPr="001109B1">
        <w:rPr>
          <w:rFonts w:ascii="Times New Roman" w:hAnsi="Times New Roman"/>
          <w:sz w:val="24"/>
          <w:szCs w:val="24"/>
        </w:rPr>
        <w:lastRenderedPageBreak/>
        <w:t>Axe stratégiques 3 : Promotion équitable du potentiel et de la position de la femme et de l’homme au sein de l’économie</w:t>
      </w:r>
    </w:p>
    <w:p w14:paraId="2E4AC714" w14:textId="77777777" w:rsidR="00391B5E" w:rsidRPr="001109B1" w:rsidRDefault="00391B5E" w:rsidP="00B07592">
      <w:pPr>
        <w:pStyle w:val="Paragraphedeliste"/>
        <w:numPr>
          <w:ilvl w:val="0"/>
          <w:numId w:val="7"/>
        </w:numPr>
        <w:spacing w:before="0" w:beforeAutospacing="0" w:after="120" w:afterAutospacing="0" w:line="276" w:lineRule="auto"/>
        <w:ind w:right="0"/>
        <w:rPr>
          <w:rFonts w:ascii="Times New Roman" w:hAnsi="Times New Roman"/>
          <w:sz w:val="24"/>
          <w:szCs w:val="24"/>
        </w:rPr>
      </w:pPr>
      <w:r w:rsidRPr="001109B1">
        <w:rPr>
          <w:rFonts w:ascii="Times New Roman" w:hAnsi="Times New Roman"/>
          <w:sz w:val="24"/>
          <w:szCs w:val="24"/>
        </w:rPr>
        <w:t>Axe stratégique 4 : Promotion de l’exercice équitable des droits et devoirs des hommes et des femmes</w:t>
      </w:r>
    </w:p>
    <w:p w14:paraId="05C4180C" w14:textId="77777777" w:rsidR="00391B5E" w:rsidRPr="001109B1" w:rsidRDefault="00391B5E" w:rsidP="00B07592">
      <w:pPr>
        <w:pStyle w:val="Paragraphedeliste"/>
        <w:numPr>
          <w:ilvl w:val="0"/>
          <w:numId w:val="7"/>
        </w:numPr>
        <w:spacing w:before="0" w:beforeAutospacing="0" w:after="120" w:afterAutospacing="0" w:line="276" w:lineRule="auto"/>
        <w:ind w:right="0"/>
        <w:rPr>
          <w:rFonts w:ascii="Times New Roman" w:hAnsi="Times New Roman"/>
          <w:sz w:val="24"/>
          <w:szCs w:val="24"/>
        </w:rPr>
      </w:pPr>
      <w:r w:rsidRPr="001109B1">
        <w:rPr>
          <w:rFonts w:ascii="Times New Roman" w:hAnsi="Times New Roman"/>
          <w:sz w:val="24"/>
          <w:szCs w:val="24"/>
        </w:rPr>
        <w:t>Axe stratégique 5 : Promotion équitable de la participation des femmes et des hommes dans les sphères de décision et dans les mécanismes de consolidation de la paix et de la sécurité</w:t>
      </w:r>
    </w:p>
    <w:p w14:paraId="4EDB264D" w14:textId="77777777" w:rsidR="00391B5E" w:rsidRPr="001109B1" w:rsidRDefault="00391B5E" w:rsidP="00B07592">
      <w:pPr>
        <w:pStyle w:val="Paragraphedeliste"/>
        <w:numPr>
          <w:ilvl w:val="0"/>
          <w:numId w:val="7"/>
        </w:numPr>
        <w:spacing w:before="0" w:beforeAutospacing="0" w:after="120" w:afterAutospacing="0" w:line="276" w:lineRule="auto"/>
        <w:ind w:right="0"/>
        <w:rPr>
          <w:rFonts w:ascii="Times New Roman" w:hAnsi="Times New Roman"/>
          <w:sz w:val="24"/>
          <w:szCs w:val="24"/>
        </w:rPr>
      </w:pPr>
      <w:r w:rsidRPr="001109B1">
        <w:rPr>
          <w:rFonts w:ascii="Times New Roman" w:hAnsi="Times New Roman"/>
          <w:sz w:val="24"/>
          <w:szCs w:val="24"/>
        </w:rPr>
        <w:t>Axe stratégique 6 : Renforcement des capacités d’intervention des mécanismes institutionnels de mise en œuvre de la PNG 2012-20125</w:t>
      </w:r>
    </w:p>
    <w:p w14:paraId="48593CAD" w14:textId="77777777" w:rsidR="00391B5E" w:rsidRPr="001109B1" w:rsidRDefault="00391B5E" w:rsidP="00B07592">
      <w:pPr>
        <w:spacing w:after="120"/>
        <w:jc w:val="both"/>
        <w:rPr>
          <w:rFonts w:ascii="Times New Roman" w:hAnsi="Times New Roman" w:cs="Times New Roman"/>
          <w:sz w:val="24"/>
          <w:szCs w:val="24"/>
        </w:rPr>
      </w:pPr>
      <w:r w:rsidRPr="001109B1">
        <w:rPr>
          <w:rFonts w:ascii="Times New Roman" w:hAnsi="Times New Roman" w:cs="Times New Roman"/>
          <w:sz w:val="24"/>
          <w:szCs w:val="24"/>
        </w:rPr>
        <w:t>Un plan d’actions 2017-2021 de mise en œuvre de cette politique a été élaboré. Il a servi pour la définition et la validation des indicateurs nationaux clés.</w:t>
      </w:r>
    </w:p>
    <w:p w14:paraId="31B76A69" w14:textId="164923F0" w:rsidR="00391B5E" w:rsidRPr="001109B1" w:rsidRDefault="00391B5E" w:rsidP="00B07592">
      <w:pPr>
        <w:spacing w:after="120"/>
        <w:jc w:val="both"/>
        <w:rPr>
          <w:rFonts w:ascii="Times New Roman" w:hAnsi="Times New Roman" w:cs="Times New Roman"/>
          <w:sz w:val="24"/>
          <w:szCs w:val="24"/>
        </w:rPr>
      </w:pPr>
      <w:r w:rsidRPr="001109B1">
        <w:rPr>
          <w:rFonts w:ascii="Times New Roman" w:hAnsi="Times New Roman" w:cs="Times New Roman"/>
          <w:sz w:val="24"/>
          <w:szCs w:val="24"/>
        </w:rPr>
        <w:t xml:space="preserve">L’objectif de l’atelier </w:t>
      </w:r>
      <w:r w:rsidR="008F018D" w:rsidRPr="001109B1">
        <w:rPr>
          <w:rFonts w:ascii="Times New Roman" w:hAnsi="Times New Roman" w:cs="Times New Roman"/>
          <w:sz w:val="24"/>
          <w:szCs w:val="24"/>
        </w:rPr>
        <w:t xml:space="preserve">était </w:t>
      </w:r>
      <w:r w:rsidRPr="001109B1">
        <w:rPr>
          <w:rFonts w:ascii="Times New Roman" w:hAnsi="Times New Roman" w:cs="Times New Roman"/>
          <w:sz w:val="24"/>
          <w:szCs w:val="24"/>
        </w:rPr>
        <w:t>de former les futurs gestionnaires de la base de données Genre nationale sur base des indicateurs nationaux «genre»  en vue de la mise en place de la Base de Données Genre Nationale.</w:t>
      </w:r>
    </w:p>
    <w:p w14:paraId="389E2B40" w14:textId="54981B89" w:rsidR="00391B5E" w:rsidRPr="00151037" w:rsidRDefault="002F045F" w:rsidP="00151037">
      <w:pPr>
        <w:pStyle w:val="Titre3"/>
        <w:rPr>
          <w:rFonts w:ascii="Times New Roman" w:eastAsiaTheme="minorHAnsi" w:hAnsi="Times New Roman"/>
          <w:color w:val="auto"/>
        </w:rPr>
      </w:pPr>
      <w:bookmarkStart w:id="15" w:name="_Toc90397228"/>
      <w:r w:rsidRPr="00151037">
        <w:rPr>
          <w:rFonts w:ascii="Times New Roman" w:hAnsi="Times New Roman"/>
          <w:b/>
          <w:bCs/>
          <w:color w:val="auto"/>
        </w:rPr>
        <w:t xml:space="preserve">2.2 </w:t>
      </w:r>
      <w:r w:rsidR="00391B5E" w:rsidRPr="00151037">
        <w:rPr>
          <w:rFonts w:ascii="Times New Roman" w:hAnsi="Times New Roman"/>
          <w:b/>
          <w:bCs/>
          <w:color w:val="auto"/>
        </w:rPr>
        <w:t>Résultats atte</w:t>
      </w:r>
      <w:r w:rsidR="008F018D" w:rsidRPr="00151037">
        <w:rPr>
          <w:rFonts w:ascii="Times New Roman" w:hAnsi="Times New Roman"/>
          <w:b/>
          <w:bCs/>
          <w:color w:val="auto"/>
        </w:rPr>
        <w:t>ints</w:t>
      </w:r>
      <w:bookmarkEnd w:id="15"/>
      <w:r w:rsidR="008F018D" w:rsidRPr="00151037">
        <w:rPr>
          <w:rFonts w:ascii="Times New Roman" w:eastAsiaTheme="minorHAnsi" w:hAnsi="Times New Roman"/>
          <w:color w:val="auto"/>
        </w:rPr>
        <w:t xml:space="preserve"> </w:t>
      </w:r>
    </w:p>
    <w:p w14:paraId="6A6543DD" w14:textId="632336CF" w:rsidR="002F045F" w:rsidRPr="001109B1" w:rsidRDefault="002F045F" w:rsidP="00B07592">
      <w:pPr>
        <w:jc w:val="both"/>
        <w:rPr>
          <w:rFonts w:ascii="Times New Roman" w:hAnsi="Times New Roman" w:cs="Times New Roman"/>
          <w:sz w:val="24"/>
          <w:szCs w:val="24"/>
        </w:rPr>
      </w:pPr>
      <w:r w:rsidRPr="001109B1">
        <w:rPr>
          <w:rFonts w:ascii="Times New Roman" w:hAnsi="Times New Roman" w:cs="Times New Roman"/>
          <w:sz w:val="24"/>
          <w:szCs w:val="24"/>
        </w:rPr>
        <w:t>Les résultats suivants ont pu être atteints</w:t>
      </w:r>
      <w:r w:rsidR="005F5EFA" w:rsidRPr="001109B1">
        <w:rPr>
          <w:rFonts w:ascii="Times New Roman" w:hAnsi="Times New Roman" w:cs="Times New Roman"/>
          <w:sz w:val="24"/>
          <w:szCs w:val="24"/>
        </w:rPr>
        <w:t> :</w:t>
      </w:r>
      <w:r w:rsidRPr="001109B1">
        <w:rPr>
          <w:rFonts w:ascii="Times New Roman" w:hAnsi="Times New Roman" w:cs="Times New Roman"/>
          <w:sz w:val="24"/>
          <w:szCs w:val="24"/>
        </w:rPr>
        <w:t xml:space="preserve"> </w:t>
      </w:r>
    </w:p>
    <w:p w14:paraId="26EDFA96" w14:textId="4FBF2F41" w:rsidR="00391B5E" w:rsidRPr="001109B1" w:rsidRDefault="00391B5E" w:rsidP="00B07592">
      <w:pPr>
        <w:pStyle w:val="Paragraphedeliste"/>
        <w:numPr>
          <w:ilvl w:val="0"/>
          <w:numId w:val="6"/>
        </w:numPr>
        <w:spacing w:before="0" w:beforeAutospacing="0" w:after="200" w:afterAutospacing="0" w:line="276" w:lineRule="auto"/>
        <w:ind w:right="0"/>
        <w:rPr>
          <w:rFonts w:ascii="Times New Roman" w:hAnsi="Times New Roman"/>
          <w:sz w:val="24"/>
          <w:szCs w:val="24"/>
        </w:rPr>
      </w:pPr>
      <w:r w:rsidRPr="001109B1">
        <w:rPr>
          <w:rFonts w:ascii="Times New Roman" w:hAnsi="Times New Roman"/>
          <w:sz w:val="24"/>
          <w:szCs w:val="24"/>
        </w:rPr>
        <w:t xml:space="preserve">Les indicateurs nationaux genre retenus ont </w:t>
      </w:r>
      <w:r w:rsidR="008F018D" w:rsidRPr="001109B1">
        <w:rPr>
          <w:rFonts w:ascii="Times New Roman" w:hAnsi="Times New Roman"/>
          <w:sz w:val="24"/>
          <w:szCs w:val="24"/>
        </w:rPr>
        <w:t xml:space="preserve">été </w:t>
      </w:r>
      <w:r w:rsidRPr="001109B1">
        <w:rPr>
          <w:rFonts w:ascii="Times New Roman" w:hAnsi="Times New Roman"/>
          <w:sz w:val="24"/>
          <w:szCs w:val="24"/>
        </w:rPr>
        <w:t>validés.</w:t>
      </w:r>
    </w:p>
    <w:p w14:paraId="12B31926" w14:textId="23067D24" w:rsidR="00391B5E" w:rsidRPr="001109B1" w:rsidRDefault="00391B5E" w:rsidP="00B07592">
      <w:pPr>
        <w:pStyle w:val="Paragraphedeliste"/>
        <w:numPr>
          <w:ilvl w:val="0"/>
          <w:numId w:val="6"/>
        </w:numPr>
        <w:spacing w:before="0" w:beforeAutospacing="0" w:after="200" w:afterAutospacing="0" w:line="276" w:lineRule="auto"/>
        <w:ind w:right="0"/>
        <w:rPr>
          <w:rFonts w:ascii="Times New Roman" w:hAnsi="Times New Roman"/>
          <w:sz w:val="24"/>
          <w:szCs w:val="24"/>
        </w:rPr>
      </w:pPr>
      <w:r w:rsidRPr="001109B1">
        <w:rPr>
          <w:rFonts w:ascii="Times New Roman" w:hAnsi="Times New Roman"/>
          <w:sz w:val="24"/>
          <w:szCs w:val="24"/>
        </w:rPr>
        <w:t xml:space="preserve">Les outils de collecte des données par rapport aux indicateurs nationaux genre ont </w:t>
      </w:r>
      <w:r w:rsidR="008F018D" w:rsidRPr="001109B1">
        <w:rPr>
          <w:rFonts w:ascii="Times New Roman" w:hAnsi="Times New Roman"/>
          <w:sz w:val="24"/>
          <w:szCs w:val="24"/>
        </w:rPr>
        <w:t xml:space="preserve">été </w:t>
      </w:r>
      <w:r w:rsidRPr="001109B1">
        <w:rPr>
          <w:rFonts w:ascii="Times New Roman" w:hAnsi="Times New Roman"/>
          <w:sz w:val="24"/>
          <w:szCs w:val="24"/>
        </w:rPr>
        <w:t>validés.</w:t>
      </w:r>
    </w:p>
    <w:p w14:paraId="7BD8734F" w14:textId="5DBA797F" w:rsidR="00391B5E" w:rsidRPr="001109B1" w:rsidRDefault="00391B5E" w:rsidP="00B07592">
      <w:pPr>
        <w:pStyle w:val="Paragraphedeliste"/>
        <w:numPr>
          <w:ilvl w:val="0"/>
          <w:numId w:val="6"/>
        </w:numPr>
        <w:spacing w:before="0" w:beforeAutospacing="0" w:after="200" w:afterAutospacing="0" w:line="276" w:lineRule="auto"/>
        <w:ind w:right="0"/>
        <w:rPr>
          <w:rFonts w:ascii="Times New Roman" w:hAnsi="Times New Roman"/>
          <w:sz w:val="24"/>
          <w:szCs w:val="24"/>
        </w:rPr>
      </w:pPr>
      <w:r w:rsidRPr="001109B1">
        <w:rPr>
          <w:rFonts w:ascii="Times New Roman" w:hAnsi="Times New Roman"/>
          <w:sz w:val="24"/>
          <w:szCs w:val="24"/>
        </w:rPr>
        <w:t xml:space="preserve">Les responsabilités dans la collecte des données et le circuit de l’information </w:t>
      </w:r>
      <w:r w:rsidR="008F018D" w:rsidRPr="001109B1">
        <w:rPr>
          <w:rFonts w:ascii="Times New Roman" w:hAnsi="Times New Roman"/>
          <w:sz w:val="24"/>
          <w:szCs w:val="24"/>
        </w:rPr>
        <w:t xml:space="preserve">ont été </w:t>
      </w:r>
      <w:r w:rsidRPr="001109B1">
        <w:rPr>
          <w:rFonts w:ascii="Times New Roman" w:hAnsi="Times New Roman"/>
          <w:sz w:val="24"/>
          <w:szCs w:val="24"/>
        </w:rPr>
        <w:t>établis.</w:t>
      </w:r>
    </w:p>
    <w:p w14:paraId="0022DE60" w14:textId="38A5C2B4" w:rsidR="00391B5E" w:rsidRPr="001109B1" w:rsidRDefault="00843575" w:rsidP="00B07592">
      <w:pPr>
        <w:jc w:val="both"/>
        <w:rPr>
          <w:rFonts w:ascii="Times New Roman" w:hAnsi="Times New Roman" w:cs="Times New Roman"/>
          <w:sz w:val="24"/>
          <w:szCs w:val="24"/>
        </w:rPr>
      </w:pPr>
      <w:r w:rsidRPr="001109B1">
        <w:rPr>
          <w:rFonts w:ascii="Times New Roman" w:hAnsi="Times New Roman" w:cs="Times New Roman"/>
          <w:sz w:val="24"/>
          <w:szCs w:val="24"/>
        </w:rPr>
        <w:t xml:space="preserve">Le tableau qui suit donne le nombre de personnes ayant participé à ces formation en 2020 et  recyclage en 2021 et </w:t>
      </w:r>
      <w:r w:rsidR="00391B5E" w:rsidRPr="001109B1">
        <w:rPr>
          <w:rFonts w:ascii="Times New Roman" w:hAnsi="Times New Roman" w:cs="Times New Roman"/>
          <w:sz w:val="24"/>
          <w:szCs w:val="24"/>
        </w:rPr>
        <w:t xml:space="preserve">leur répartition en fonction des institutions de provenance: </w:t>
      </w:r>
    </w:p>
    <w:tbl>
      <w:tblPr>
        <w:tblW w:w="89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0"/>
        <w:gridCol w:w="3496"/>
      </w:tblGrid>
      <w:tr w:rsidR="00391B5E" w:rsidRPr="001109B1" w14:paraId="11F568FC" w14:textId="77777777" w:rsidTr="00182658">
        <w:trPr>
          <w:trHeight w:val="588"/>
        </w:trPr>
        <w:tc>
          <w:tcPr>
            <w:tcW w:w="5440" w:type="dxa"/>
            <w:shd w:val="clear" w:color="auto" w:fill="FFFFFF" w:themeFill="background1"/>
            <w:vAlign w:val="center"/>
            <w:hideMark/>
          </w:tcPr>
          <w:p w14:paraId="54B9B0A9" w14:textId="77777777" w:rsidR="00391B5E" w:rsidRPr="001109B1" w:rsidRDefault="00391B5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Institution</w:t>
            </w:r>
          </w:p>
        </w:tc>
        <w:tc>
          <w:tcPr>
            <w:tcW w:w="3496" w:type="dxa"/>
            <w:shd w:val="clear" w:color="auto" w:fill="FFFFFF" w:themeFill="background1"/>
            <w:vAlign w:val="center"/>
            <w:hideMark/>
          </w:tcPr>
          <w:p w14:paraId="72BB2E8A" w14:textId="77777777" w:rsidR="00391B5E" w:rsidRPr="001109B1" w:rsidRDefault="00391B5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Nombre de personnes </w:t>
            </w:r>
          </w:p>
        </w:tc>
      </w:tr>
      <w:tr w:rsidR="00391B5E" w:rsidRPr="001109B1" w14:paraId="5BFF37BE" w14:textId="77777777" w:rsidTr="00182658">
        <w:trPr>
          <w:trHeight w:val="300"/>
        </w:trPr>
        <w:tc>
          <w:tcPr>
            <w:tcW w:w="5440" w:type="dxa"/>
            <w:shd w:val="clear" w:color="auto" w:fill="auto"/>
            <w:vAlign w:val="center"/>
            <w:hideMark/>
          </w:tcPr>
          <w:p w14:paraId="0EC940F9"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xml:space="preserve">Présidence de la République </w:t>
            </w:r>
          </w:p>
        </w:tc>
        <w:tc>
          <w:tcPr>
            <w:tcW w:w="3496" w:type="dxa"/>
            <w:shd w:val="clear" w:color="auto" w:fill="auto"/>
            <w:noWrap/>
            <w:vAlign w:val="center"/>
            <w:hideMark/>
          </w:tcPr>
          <w:p w14:paraId="59CE577D"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r>
      <w:tr w:rsidR="00391B5E" w:rsidRPr="001109B1" w14:paraId="0E6A8121" w14:textId="77777777" w:rsidTr="00182658">
        <w:trPr>
          <w:trHeight w:val="300"/>
        </w:trPr>
        <w:tc>
          <w:tcPr>
            <w:tcW w:w="5440" w:type="dxa"/>
            <w:shd w:val="clear" w:color="auto" w:fill="auto"/>
            <w:noWrap/>
            <w:vAlign w:val="center"/>
            <w:hideMark/>
          </w:tcPr>
          <w:p w14:paraId="690A4BFD"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Première Vice-Présidence</w:t>
            </w:r>
          </w:p>
        </w:tc>
        <w:tc>
          <w:tcPr>
            <w:tcW w:w="3496" w:type="dxa"/>
            <w:shd w:val="clear" w:color="auto" w:fill="auto"/>
            <w:noWrap/>
            <w:vAlign w:val="center"/>
            <w:hideMark/>
          </w:tcPr>
          <w:p w14:paraId="4B120C31"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r>
      <w:tr w:rsidR="00391B5E" w:rsidRPr="001109B1" w14:paraId="244DCDF1" w14:textId="77777777" w:rsidTr="00182658">
        <w:trPr>
          <w:trHeight w:val="300"/>
        </w:trPr>
        <w:tc>
          <w:tcPr>
            <w:tcW w:w="5440" w:type="dxa"/>
            <w:shd w:val="clear" w:color="auto" w:fill="auto"/>
            <w:noWrap/>
            <w:vAlign w:val="center"/>
            <w:hideMark/>
          </w:tcPr>
          <w:p w14:paraId="26E893D9"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Deuxième Vice-Présidence</w:t>
            </w:r>
          </w:p>
        </w:tc>
        <w:tc>
          <w:tcPr>
            <w:tcW w:w="3496" w:type="dxa"/>
            <w:shd w:val="clear" w:color="auto" w:fill="auto"/>
            <w:noWrap/>
            <w:vAlign w:val="center"/>
            <w:hideMark/>
          </w:tcPr>
          <w:p w14:paraId="437CC2E6"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r>
      <w:tr w:rsidR="00391B5E" w:rsidRPr="001109B1" w14:paraId="22FAC378" w14:textId="77777777" w:rsidTr="00182658">
        <w:trPr>
          <w:trHeight w:val="300"/>
        </w:trPr>
        <w:tc>
          <w:tcPr>
            <w:tcW w:w="5440" w:type="dxa"/>
            <w:shd w:val="clear" w:color="auto" w:fill="auto"/>
            <w:noWrap/>
            <w:vAlign w:val="center"/>
            <w:hideMark/>
          </w:tcPr>
          <w:p w14:paraId="57E26EF7"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Secrétariat Général du Gouvernement</w:t>
            </w:r>
          </w:p>
        </w:tc>
        <w:tc>
          <w:tcPr>
            <w:tcW w:w="3496" w:type="dxa"/>
            <w:shd w:val="clear" w:color="auto" w:fill="auto"/>
            <w:noWrap/>
            <w:vAlign w:val="center"/>
            <w:hideMark/>
          </w:tcPr>
          <w:p w14:paraId="24C7E076"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r>
      <w:tr w:rsidR="00391B5E" w:rsidRPr="001109B1" w14:paraId="6CE87A5C" w14:textId="77777777" w:rsidTr="00182658">
        <w:trPr>
          <w:trHeight w:val="300"/>
        </w:trPr>
        <w:tc>
          <w:tcPr>
            <w:tcW w:w="5440" w:type="dxa"/>
            <w:shd w:val="clear" w:color="auto" w:fill="auto"/>
            <w:noWrap/>
            <w:vAlign w:val="center"/>
            <w:hideMark/>
          </w:tcPr>
          <w:p w14:paraId="092999B4"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Sénat</w:t>
            </w:r>
          </w:p>
        </w:tc>
        <w:tc>
          <w:tcPr>
            <w:tcW w:w="3496" w:type="dxa"/>
            <w:shd w:val="clear" w:color="auto" w:fill="auto"/>
            <w:noWrap/>
            <w:vAlign w:val="center"/>
            <w:hideMark/>
          </w:tcPr>
          <w:p w14:paraId="1BFA5054"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r>
      <w:tr w:rsidR="00391B5E" w:rsidRPr="001109B1" w14:paraId="222C84E6" w14:textId="77777777" w:rsidTr="00182658">
        <w:trPr>
          <w:trHeight w:val="300"/>
        </w:trPr>
        <w:tc>
          <w:tcPr>
            <w:tcW w:w="5440" w:type="dxa"/>
            <w:shd w:val="clear" w:color="auto" w:fill="auto"/>
            <w:noWrap/>
            <w:vAlign w:val="center"/>
            <w:hideMark/>
          </w:tcPr>
          <w:p w14:paraId="2DAAFF14"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Assemblée Nationale</w:t>
            </w:r>
          </w:p>
        </w:tc>
        <w:tc>
          <w:tcPr>
            <w:tcW w:w="3496" w:type="dxa"/>
            <w:shd w:val="clear" w:color="auto" w:fill="auto"/>
            <w:noWrap/>
            <w:vAlign w:val="center"/>
            <w:hideMark/>
          </w:tcPr>
          <w:p w14:paraId="14086C39"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r>
      <w:tr w:rsidR="00391B5E" w:rsidRPr="001109B1" w14:paraId="00DE2385" w14:textId="77777777" w:rsidTr="00182658">
        <w:trPr>
          <w:trHeight w:val="300"/>
        </w:trPr>
        <w:tc>
          <w:tcPr>
            <w:tcW w:w="5440" w:type="dxa"/>
            <w:shd w:val="clear" w:color="auto" w:fill="auto"/>
            <w:noWrap/>
            <w:vAlign w:val="center"/>
            <w:hideMark/>
          </w:tcPr>
          <w:p w14:paraId="20F33C41"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ISTEEBU</w:t>
            </w:r>
          </w:p>
        </w:tc>
        <w:tc>
          <w:tcPr>
            <w:tcW w:w="3496" w:type="dxa"/>
            <w:shd w:val="clear" w:color="auto" w:fill="auto"/>
            <w:noWrap/>
            <w:vAlign w:val="center"/>
            <w:hideMark/>
          </w:tcPr>
          <w:p w14:paraId="2E5B5524"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r>
      <w:tr w:rsidR="00391B5E" w:rsidRPr="001109B1" w14:paraId="54738863" w14:textId="77777777" w:rsidTr="00182658">
        <w:trPr>
          <w:trHeight w:val="300"/>
        </w:trPr>
        <w:tc>
          <w:tcPr>
            <w:tcW w:w="5440" w:type="dxa"/>
            <w:shd w:val="clear" w:color="auto" w:fill="auto"/>
            <w:noWrap/>
            <w:vAlign w:val="center"/>
            <w:hideMark/>
          </w:tcPr>
          <w:p w14:paraId="650545D5"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Les autres ministères</w:t>
            </w:r>
          </w:p>
        </w:tc>
        <w:tc>
          <w:tcPr>
            <w:tcW w:w="3496" w:type="dxa"/>
            <w:shd w:val="clear" w:color="auto" w:fill="auto"/>
            <w:noWrap/>
            <w:vAlign w:val="center"/>
            <w:hideMark/>
          </w:tcPr>
          <w:p w14:paraId="1654F624"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20</w:t>
            </w:r>
          </w:p>
        </w:tc>
      </w:tr>
      <w:tr w:rsidR="00391B5E" w:rsidRPr="001109B1" w14:paraId="210A0CB6" w14:textId="77777777" w:rsidTr="00182658">
        <w:trPr>
          <w:trHeight w:val="300"/>
        </w:trPr>
        <w:tc>
          <w:tcPr>
            <w:tcW w:w="5440" w:type="dxa"/>
            <w:shd w:val="clear" w:color="auto" w:fill="auto"/>
            <w:noWrap/>
            <w:vAlign w:val="center"/>
            <w:hideMark/>
          </w:tcPr>
          <w:p w14:paraId="6F44187A"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xml:space="preserve">ONU FEMMES </w:t>
            </w:r>
          </w:p>
        </w:tc>
        <w:tc>
          <w:tcPr>
            <w:tcW w:w="3496" w:type="dxa"/>
            <w:shd w:val="clear" w:color="auto" w:fill="auto"/>
            <w:noWrap/>
            <w:vAlign w:val="center"/>
            <w:hideMark/>
          </w:tcPr>
          <w:p w14:paraId="226BEA59"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r>
      <w:tr w:rsidR="00391B5E" w:rsidRPr="001109B1" w14:paraId="6BC9F113" w14:textId="77777777" w:rsidTr="00182658">
        <w:trPr>
          <w:trHeight w:val="300"/>
        </w:trPr>
        <w:tc>
          <w:tcPr>
            <w:tcW w:w="5440" w:type="dxa"/>
            <w:shd w:val="clear" w:color="auto" w:fill="auto"/>
            <w:noWrap/>
            <w:vAlign w:val="center"/>
            <w:hideMark/>
          </w:tcPr>
          <w:p w14:paraId="19965452"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UNFPA/FNUAP</w:t>
            </w:r>
          </w:p>
        </w:tc>
        <w:tc>
          <w:tcPr>
            <w:tcW w:w="3496" w:type="dxa"/>
            <w:shd w:val="clear" w:color="auto" w:fill="auto"/>
            <w:noWrap/>
            <w:vAlign w:val="center"/>
            <w:hideMark/>
          </w:tcPr>
          <w:p w14:paraId="372D9C17"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r>
      <w:tr w:rsidR="00391B5E" w:rsidRPr="001109B1" w14:paraId="6AED412F" w14:textId="77777777" w:rsidTr="00182658">
        <w:trPr>
          <w:trHeight w:val="300"/>
        </w:trPr>
        <w:tc>
          <w:tcPr>
            <w:tcW w:w="5440" w:type="dxa"/>
            <w:shd w:val="clear" w:color="auto" w:fill="auto"/>
            <w:noWrap/>
            <w:vAlign w:val="center"/>
            <w:hideMark/>
          </w:tcPr>
          <w:p w14:paraId="3D32541F"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Deux consultants</w:t>
            </w:r>
          </w:p>
        </w:tc>
        <w:tc>
          <w:tcPr>
            <w:tcW w:w="3496" w:type="dxa"/>
            <w:shd w:val="clear" w:color="auto" w:fill="auto"/>
            <w:noWrap/>
            <w:vAlign w:val="center"/>
            <w:hideMark/>
          </w:tcPr>
          <w:p w14:paraId="4ED20A98"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w:t>
            </w:r>
          </w:p>
        </w:tc>
      </w:tr>
      <w:tr w:rsidR="00391B5E" w:rsidRPr="001109B1" w14:paraId="701F4DB1" w14:textId="77777777" w:rsidTr="00182658">
        <w:trPr>
          <w:trHeight w:val="300"/>
        </w:trPr>
        <w:tc>
          <w:tcPr>
            <w:tcW w:w="5440" w:type="dxa"/>
            <w:shd w:val="clear" w:color="auto" w:fill="auto"/>
            <w:noWrap/>
            <w:vAlign w:val="center"/>
            <w:hideMark/>
          </w:tcPr>
          <w:p w14:paraId="2AEA8B5B"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Membres du Comité Technique de Suivi</w:t>
            </w:r>
          </w:p>
        </w:tc>
        <w:tc>
          <w:tcPr>
            <w:tcW w:w="3496" w:type="dxa"/>
            <w:shd w:val="clear" w:color="auto" w:fill="auto"/>
            <w:noWrap/>
            <w:vAlign w:val="center"/>
            <w:hideMark/>
          </w:tcPr>
          <w:p w14:paraId="02F0EF77"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8</w:t>
            </w:r>
          </w:p>
        </w:tc>
      </w:tr>
      <w:tr w:rsidR="00391B5E" w:rsidRPr="001109B1" w14:paraId="33525097" w14:textId="77777777" w:rsidTr="00182658">
        <w:trPr>
          <w:trHeight w:val="300"/>
        </w:trPr>
        <w:tc>
          <w:tcPr>
            <w:tcW w:w="5440" w:type="dxa"/>
            <w:shd w:val="clear" w:color="auto" w:fill="auto"/>
            <w:noWrap/>
            <w:vAlign w:val="center"/>
            <w:hideMark/>
          </w:tcPr>
          <w:p w14:paraId="7BF4789C"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MDPHASG</w:t>
            </w:r>
          </w:p>
        </w:tc>
        <w:tc>
          <w:tcPr>
            <w:tcW w:w="3496" w:type="dxa"/>
            <w:shd w:val="clear" w:color="auto" w:fill="auto"/>
            <w:noWrap/>
            <w:vAlign w:val="center"/>
            <w:hideMark/>
          </w:tcPr>
          <w:p w14:paraId="6CC3EC6F" w14:textId="77777777" w:rsidR="00391B5E" w:rsidRPr="001109B1" w:rsidRDefault="00391B5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11</w:t>
            </w:r>
          </w:p>
        </w:tc>
      </w:tr>
      <w:tr w:rsidR="00391B5E" w:rsidRPr="001109B1" w14:paraId="76BBB069" w14:textId="77777777" w:rsidTr="00182658">
        <w:trPr>
          <w:trHeight w:val="300"/>
        </w:trPr>
        <w:tc>
          <w:tcPr>
            <w:tcW w:w="5440" w:type="dxa"/>
            <w:shd w:val="clear" w:color="auto" w:fill="FFFFFF" w:themeFill="background1"/>
            <w:noWrap/>
            <w:vAlign w:val="center"/>
            <w:hideMark/>
          </w:tcPr>
          <w:p w14:paraId="77EA8AD7" w14:textId="77777777" w:rsidR="00391B5E" w:rsidRPr="001109B1" w:rsidRDefault="00391B5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TOTAL</w:t>
            </w:r>
          </w:p>
        </w:tc>
        <w:tc>
          <w:tcPr>
            <w:tcW w:w="3496" w:type="dxa"/>
            <w:shd w:val="clear" w:color="auto" w:fill="FFFFFF" w:themeFill="background1"/>
            <w:noWrap/>
            <w:vAlign w:val="center"/>
            <w:hideMark/>
          </w:tcPr>
          <w:p w14:paraId="7BDD6013" w14:textId="77777777" w:rsidR="00391B5E" w:rsidRPr="001109B1" w:rsidRDefault="00391B5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50</w:t>
            </w:r>
          </w:p>
        </w:tc>
      </w:tr>
    </w:tbl>
    <w:p w14:paraId="74395E69" w14:textId="55609A72" w:rsidR="00262387" w:rsidRPr="001109B1" w:rsidRDefault="00262387" w:rsidP="00B07592">
      <w:pPr>
        <w:jc w:val="both"/>
        <w:rPr>
          <w:rFonts w:ascii="Times New Roman" w:hAnsi="Times New Roman" w:cs="Times New Roman"/>
          <w:sz w:val="24"/>
          <w:szCs w:val="24"/>
        </w:rPr>
      </w:pPr>
    </w:p>
    <w:p w14:paraId="7611DE41" w14:textId="26885176" w:rsidR="006B1E18" w:rsidRPr="001109B1" w:rsidRDefault="006B1E18" w:rsidP="00B07592">
      <w:pPr>
        <w:jc w:val="both"/>
        <w:rPr>
          <w:rFonts w:ascii="Times New Roman" w:hAnsi="Times New Roman" w:cs="Times New Roman"/>
          <w:sz w:val="24"/>
          <w:szCs w:val="24"/>
        </w:rPr>
      </w:pPr>
    </w:p>
    <w:p w14:paraId="56A9DA6E" w14:textId="1F216655" w:rsidR="006B1E18" w:rsidRPr="001109B1" w:rsidRDefault="006B1E18" w:rsidP="00B07592">
      <w:pPr>
        <w:jc w:val="both"/>
        <w:rPr>
          <w:rFonts w:ascii="Times New Roman" w:hAnsi="Times New Roman" w:cs="Times New Roman"/>
          <w:sz w:val="24"/>
          <w:szCs w:val="24"/>
        </w:rPr>
      </w:pPr>
    </w:p>
    <w:p w14:paraId="5F5F8027" w14:textId="05EA5053" w:rsidR="006B1E18" w:rsidRPr="001109B1" w:rsidRDefault="006B1E18" w:rsidP="00B07592">
      <w:pPr>
        <w:jc w:val="both"/>
        <w:rPr>
          <w:rFonts w:ascii="Times New Roman" w:hAnsi="Times New Roman" w:cs="Times New Roman"/>
          <w:sz w:val="24"/>
          <w:szCs w:val="24"/>
        </w:rPr>
      </w:pPr>
    </w:p>
    <w:p w14:paraId="3AA4313E" w14:textId="3C24A983" w:rsidR="00BE118A" w:rsidRPr="009234FD" w:rsidRDefault="00BE118A" w:rsidP="009234FD">
      <w:pPr>
        <w:pStyle w:val="Titre3"/>
        <w:rPr>
          <w:rFonts w:ascii="Times New Roman" w:hAnsi="Times New Roman"/>
          <w:b/>
          <w:bCs/>
          <w:color w:val="auto"/>
        </w:rPr>
      </w:pPr>
      <w:bookmarkStart w:id="16" w:name="_Toc90397229"/>
      <w:r w:rsidRPr="009234FD">
        <w:rPr>
          <w:rFonts w:ascii="Times New Roman" w:hAnsi="Times New Roman"/>
          <w:b/>
          <w:bCs/>
          <w:color w:val="auto"/>
        </w:rPr>
        <w:lastRenderedPageBreak/>
        <w:t>2.3 : Recommandations pour la pérennisation de la BDDGN</w:t>
      </w:r>
      <w:bookmarkEnd w:id="16"/>
    </w:p>
    <w:p w14:paraId="4801F9D4" w14:textId="73DBCD7E" w:rsidR="00BE118A" w:rsidRPr="004E2E06" w:rsidRDefault="00BE118A" w:rsidP="00BE118A">
      <w:pPr>
        <w:spacing w:after="0"/>
        <w:jc w:val="both"/>
        <w:rPr>
          <w:rFonts w:ascii="Times New Roman" w:hAnsi="Times New Roman" w:cs="Times New Roman"/>
          <w:sz w:val="24"/>
          <w:szCs w:val="24"/>
        </w:rPr>
      </w:pPr>
      <w:r w:rsidRPr="004E2E06">
        <w:rPr>
          <w:rFonts w:ascii="Times New Roman" w:hAnsi="Times New Roman" w:cs="Times New Roman"/>
          <w:sz w:val="24"/>
          <w:szCs w:val="24"/>
        </w:rPr>
        <w:t>Afin d’assurer la pérennisation de la B</w:t>
      </w:r>
      <w:r>
        <w:rPr>
          <w:rFonts w:ascii="Times New Roman" w:hAnsi="Times New Roman" w:cs="Times New Roman"/>
          <w:sz w:val="24"/>
          <w:szCs w:val="24"/>
        </w:rPr>
        <w:t>ase de Données Genre Nationale (B</w:t>
      </w:r>
      <w:r w:rsidRPr="004E2E06">
        <w:rPr>
          <w:rFonts w:ascii="Times New Roman" w:hAnsi="Times New Roman" w:cs="Times New Roman"/>
          <w:sz w:val="24"/>
          <w:szCs w:val="24"/>
        </w:rPr>
        <w:t>D</w:t>
      </w:r>
      <w:r>
        <w:rPr>
          <w:rFonts w:ascii="Times New Roman" w:hAnsi="Times New Roman" w:cs="Times New Roman"/>
          <w:sz w:val="24"/>
          <w:szCs w:val="24"/>
        </w:rPr>
        <w:t>D</w:t>
      </w:r>
      <w:r w:rsidRPr="004E2E06">
        <w:rPr>
          <w:rFonts w:ascii="Times New Roman" w:hAnsi="Times New Roman" w:cs="Times New Roman"/>
          <w:sz w:val="24"/>
          <w:szCs w:val="24"/>
        </w:rPr>
        <w:t>GN</w:t>
      </w:r>
      <w:r>
        <w:rPr>
          <w:rFonts w:ascii="Times New Roman" w:hAnsi="Times New Roman" w:cs="Times New Roman"/>
          <w:sz w:val="24"/>
          <w:szCs w:val="24"/>
        </w:rPr>
        <w:t>)</w:t>
      </w:r>
      <w:r w:rsidRPr="004E2E06">
        <w:rPr>
          <w:rFonts w:ascii="Times New Roman" w:hAnsi="Times New Roman" w:cs="Times New Roman"/>
          <w:sz w:val="24"/>
          <w:szCs w:val="24"/>
        </w:rPr>
        <w:t>, les actions suivantes devront être menées :</w:t>
      </w:r>
    </w:p>
    <w:p w14:paraId="0EDA1FD9" w14:textId="77777777"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Assurer un ancrage institutionnel et budgétaire au sein du Ministère ayant le genre dans ses attributions, qui puisse permettre le fonctionnement durable de la BDDGN ;</w:t>
      </w:r>
    </w:p>
    <w:p w14:paraId="61047589" w14:textId="2237F54A"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 xml:space="preserve">Intégrer une ligne budgétaire spécifique à l’animation de la BDDGN dans le budget du Ministère </w:t>
      </w:r>
      <w:r>
        <w:rPr>
          <w:rFonts w:ascii="Times New Roman" w:hAnsi="Times New Roman"/>
          <w:sz w:val="24"/>
          <w:szCs w:val="24"/>
        </w:rPr>
        <w:t>en charge</w:t>
      </w:r>
      <w:r w:rsidRPr="004E2E06">
        <w:rPr>
          <w:rFonts w:ascii="Times New Roman" w:hAnsi="Times New Roman"/>
          <w:sz w:val="24"/>
          <w:szCs w:val="24"/>
        </w:rPr>
        <w:t xml:space="preserve"> du genre ;</w:t>
      </w:r>
    </w:p>
    <w:p w14:paraId="031E0155" w14:textId="77777777"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Vulgariser les indicateurs genre nationaux et les outils de collecte des données en direction de tous les acteurs impliqués dans la promotion du « genre » ;</w:t>
      </w:r>
    </w:p>
    <w:p w14:paraId="3125D752" w14:textId="24DFEF57"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Renforcer les capacités techniques et matérielles des cellules genre sectorielles</w:t>
      </w:r>
      <w:r>
        <w:rPr>
          <w:rFonts w:ascii="Times New Roman" w:hAnsi="Times New Roman"/>
          <w:sz w:val="24"/>
          <w:szCs w:val="24"/>
        </w:rPr>
        <w:t xml:space="preserve"> et des Directions Provinciales de Développement Familial et Social</w:t>
      </w:r>
      <w:r w:rsidRPr="004E2E06">
        <w:rPr>
          <w:rFonts w:ascii="Times New Roman" w:hAnsi="Times New Roman"/>
          <w:sz w:val="24"/>
          <w:szCs w:val="24"/>
        </w:rPr>
        <w:t xml:space="preserve"> ;</w:t>
      </w:r>
    </w:p>
    <w:p w14:paraId="13C23C89" w14:textId="77777777"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Mettre en place un mécanisme de collecte des données genre selon la fréquence définie ;</w:t>
      </w:r>
    </w:p>
    <w:p w14:paraId="1D9912C9" w14:textId="25A25F35"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b/>
          <w:sz w:val="24"/>
          <w:szCs w:val="24"/>
        </w:rPr>
      </w:pPr>
      <w:r w:rsidRPr="004E2E06">
        <w:rPr>
          <w:rFonts w:ascii="Times New Roman" w:hAnsi="Times New Roman"/>
          <w:sz w:val="24"/>
          <w:szCs w:val="24"/>
        </w:rPr>
        <w:t xml:space="preserve">S’assurer d’une </w:t>
      </w:r>
      <w:r w:rsidR="001051E9" w:rsidRPr="004E2E06">
        <w:rPr>
          <w:rFonts w:ascii="Times New Roman" w:hAnsi="Times New Roman"/>
          <w:sz w:val="24"/>
          <w:szCs w:val="24"/>
        </w:rPr>
        <w:t>administration</w:t>
      </w:r>
      <w:r w:rsidR="001051E9">
        <w:rPr>
          <w:rFonts w:ascii="Times New Roman" w:hAnsi="Times New Roman"/>
          <w:sz w:val="24"/>
          <w:szCs w:val="24"/>
        </w:rPr>
        <w:t>,</w:t>
      </w:r>
      <w:r w:rsidR="001051E9" w:rsidRPr="004E2E06">
        <w:rPr>
          <w:rFonts w:ascii="Times New Roman" w:hAnsi="Times New Roman"/>
          <w:sz w:val="24"/>
          <w:szCs w:val="24"/>
        </w:rPr>
        <w:t xml:space="preserve"> animation</w:t>
      </w:r>
      <w:r w:rsidR="001051E9">
        <w:rPr>
          <w:rFonts w:ascii="Times New Roman" w:hAnsi="Times New Roman"/>
          <w:sz w:val="24"/>
          <w:szCs w:val="24"/>
        </w:rPr>
        <w:t xml:space="preserve">, </w:t>
      </w:r>
      <w:r w:rsidR="001051E9" w:rsidRPr="004E2E06">
        <w:rPr>
          <w:rFonts w:ascii="Times New Roman" w:hAnsi="Times New Roman"/>
          <w:sz w:val="24"/>
          <w:szCs w:val="24"/>
        </w:rPr>
        <w:t>gestio</w:t>
      </w:r>
      <w:r w:rsidR="001051E9">
        <w:rPr>
          <w:rFonts w:ascii="Times New Roman" w:hAnsi="Times New Roman"/>
          <w:sz w:val="24"/>
          <w:szCs w:val="24"/>
        </w:rPr>
        <w:t>n</w:t>
      </w:r>
      <w:r w:rsidR="001051E9" w:rsidRPr="004E2E06">
        <w:rPr>
          <w:rFonts w:ascii="Times New Roman" w:hAnsi="Times New Roman"/>
          <w:sz w:val="24"/>
          <w:szCs w:val="24"/>
        </w:rPr>
        <w:t xml:space="preserve">  </w:t>
      </w:r>
      <w:r w:rsidRPr="004E2E06">
        <w:rPr>
          <w:rFonts w:ascii="Times New Roman" w:hAnsi="Times New Roman"/>
          <w:sz w:val="24"/>
          <w:szCs w:val="24"/>
        </w:rPr>
        <w:t>régulière et soutenue de la BDDGN</w:t>
      </w:r>
      <w:r w:rsidR="001051E9">
        <w:rPr>
          <w:rFonts w:ascii="Times New Roman" w:hAnsi="Times New Roman"/>
          <w:sz w:val="24"/>
          <w:szCs w:val="24"/>
        </w:rPr>
        <w:t> ;</w:t>
      </w:r>
    </w:p>
    <w:p w14:paraId="147279A5" w14:textId="77777777"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Elaborer une stratégie de mobilisation des ressources (Fonds) pour une opérationnalisation durable de la BDDGN ;</w:t>
      </w:r>
    </w:p>
    <w:p w14:paraId="06B17381" w14:textId="77777777"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Mobiliser et affecter les ressources (humaines, matérielles et logistiques) nécessaires au fonctionnement de la BDDGN ;</w:t>
      </w:r>
    </w:p>
    <w:p w14:paraId="484F20F5" w14:textId="02323E21"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Stabiliser et renforcer les capacités des Cellules Genre Sectorielles et particulièrement des agents de collecte des données</w:t>
      </w:r>
      <w:r w:rsidR="001051E9">
        <w:rPr>
          <w:rFonts w:ascii="Times New Roman" w:hAnsi="Times New Roman"/>
          <w:sz w:val="24"/>
          <w:szCs w:val="24"/>
        </w:rPr>
        <w:t xml:space="preserve"> et en</w:t>
      </w:r>
      <w:r w:rsidRPr="004E2E06">
        <w:rPr>
          <w:rFonts w:ascii="Times New Roman" w:hAnsi="Times New Roman"/>
          <w:sz w:val="24"/>
          <w:szCs w:val="24"/>
        </w:rPr>
        <w:t> </w:t>
      </w:r>
      <w:r w:rsidR="001051E9" w:rsidRPr="004E2E06">
        <w:rPr>
          <w:rFonts w:ascii="Times New Roman" w:hAnsi="Times New Roman"/>
          <w:sz w:val="24"/>
          <w:szCs w:val="24"/>
        </w:rPr>
        <w:t xml:space="preserve">assurer </w:t>
      </w:r>
      <w:r w:rsidR="001051E9">
        <w:rPr>
          <w:rFonts w:ascii="Times New Roman" w:hAnsi="Times New Roman"/>
          <w:sz w:val="24"/>
          <w:szCs w:val="24"/>
        </w:rPr>
        <w:t xml:space="preserve">une bonne </w:t>
      </w:r>
      <w:r w:rsidR="001051E9" w:rsidRPr="004E2E06">
        <w:rPr>
          <w:rFonts w:ascii="Times New Roman" w:hAnsi="Times New Roman"/>
          <w:sz w:val="24"/>
          <w:szCs w:val="24"/>
        </w:rPr>
        <w:t>coordination</w:t>
      </w:r>
      <w:r w:rsidRPr="004E2E06">
        <w:rPr>
          <w:rFonts w:ascii="Times New Roman" w:hAnsi="Times New Roman"/>
          <w:sz w:val="24"/>
          <w:szCs w:val="24"/>
        </w:rPr>
        <w:t>;</w:t>
      </w:r>
    </w:p>
    <w:p w14:paraId="5EA83CBB" w14:textId="77777777"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Acquérir et assurer l’entretien et la maintenance des équipements et du matériel de travail ;</w:t>
      </w:r>
    </w:p>
    <w:p w14:paraId="772EB7E8" w14:textId="77777777"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Appuyer le rapportage des données et s’assurer de la fiabilité de celles-ci ;</w:t>
      </w:r>
    </w:p>
    <w:p w14:paraId="2D939BA0" w14:textId="4247B40D" w:rsidR="00BE118A" w:rsidRPr="004E2E06" w:rsidRDefault="00BE118A" w:rsidP="00BE118A">
      <w:pPr>
        <w:pStyle w:val="Paragraphedeliste"/>
        <w:numPr>
          <w:ilvl w:val="0"/>
          <w:numId w:val="35"/>
        </w:numPr>
        <w:spacing w:before="0" w:beforeAutospacing="0" w:after="0" w:afterAutospacing="0" w:line="276" w:lineRule="auto"/>
        <w:ind w:right="0"/>
        <w:rPr>
          <w:rFonts w:ascii="Times New Roman" w:hAnsi="Times New Roman"/>
          <w:sz w:val="24"/>
          <w:szCs w:val="24"/>
        </w:rPr>
      </w:pPr>
      <w:r w:rsidRPr="004E2E06">
        <w:rPr>
          <w:rFonts w:ascii="Times New Roman" w:hAnsi="Times New Roman"/>
          <w:sz w:val="24"/>
          <w:szCs w:val="24"/>
        </w:rPr>
        <w:t>Doter les Directions Provinciales de Développement Familial et Social (PPDFS) de moyens pour la collecte, la vérification, la saisie et la transmission des données collectées, et particulièrement une connexion internet permanente.</w:t>
      </w:r>
    </w:p>
    <w:p w14:paraId="66F4EE86" w14:textId="6693332C" w:rsidR="00BE118A" w:rsidRDefault="00BE118A" w:rsidP="00B2524C">
      <w:pPr>
        <w:pStyle w:val="Titre3"/>
        <w:spacing w:before="0" w:beforeAutospacing="0" w:afterAutospacing="0" w:line="240" w:lineRule="auto"/>
        <w:jc w:val="left"/>
        <w:rPr>
          <w:rFonts w:ascii="Times New Roman" w:hAnsi="Times New Roman"/>
          <w:b/>
          <w:bCs/>
        </w:rPr>
      </w:pPr>
    </w:p>
    <w:p w14:paraId="381F04D0" w14:textId="190873A2" w:rsidR="00A14878" w:rsidRDefault="00A14878" w:rsidP="00A14878"/>
    <w:p w14:paraId="7448E00C" w14:textId="2AC8102A" w:rsidR="00A14878" w:rsidRDefault="00A14878" w:rsidP="00A14878"/>
    <w:p w14:paraId="5820F2FF" w14:textId="03171561" w:rsidR="00A14878" w:rsidRDefault="00A14878" w:rsidP="00A14878"/>
    <w:p w14:paraId="279BDD91" w14:textId="218FC76A" w:rsidR="00A14878" w:rsidRDefault="00A14878" w:rsidP="00A14878"/>
    <w:p w14:paraId="23E1FFC8" w14:textId="301E6011" w:rsidR="00A14878" w:rsidRDefault="00A14878" w:rsidP="00A14878"/>
    <w:p w14:paraId="18583FCC" w14:textId="0C9443DD" w:rsidR="00A14878" w:rsidRDefault="00A14878" w:rsidP="00A14878"/>
    <w:p w14:paraId="2EFC2517" w14:textId="1A27B8DA" w:rsidR="00A14878" w:rsidRDefault="00A14878" w:rsidP="00A14878"/>
    <w:p w14:paraId="00EB4057" w14:textId="5C100579" w:rsidR="00A14878" w:rsidRDefault="00A14878" w:rsidP="00A14878"/>
    <w:p w14:paraId="279F7816" w14:textId="77777777" w:rsidR="00A14878" w:rsidRPr="00A14878" w:rsidRDefault="00A14878" w:rsidP="00A14878"/>
    <w:p w14:paraId="3130B5C6" w14:textId="77777777" w:rsidR="00A14878" w:rsidRDefault="00A14878" w:rsidP="00B2524C">
      <w:pPr>
        <w:pStyle w:val="Titre3"/>
        <w:spacing w:before="0" w:beforeAutospacing="0" w:afterAutospacing="0" w:line="240" w:lineRule="auto"/>
        <w:jc w:val="left"/>
        <w:rPr>
          <w:rFonts w:ascii="Times New Roman" w:hAnsi="Times New Roman"/>
          <w:b/>
          <w:bCs/>
        </w:rPr>
      </w:pPr>
    </w:p>
    <w:p w14:paraId="5C7B4C39" w14:textId="2BCEA22F" w:rsidR="00D3453D" w:rsidRPr="00151037" w:rsidRDefault="00050331" w:rsidP="00B2524C">
      <w:pPr>
        <w:pStyle w:val="Titre3"/>
        <w:spacing w:before="0" w:beforeAutospacing="0" w:afterAutospacing="0" w:line="240" w:lineRule="auto"/>
        <w:jc w:val="left"/>
        <w:rPr>
          <w:rFonts w:ascii="Times New Roman" w:hAnsi="Times New Roman"/>
          <w:b/>
          <w:bCs/>
        </w:rPr>
      </w:pPr>
      <w:bookmarkStart w:id="17" w:name="_Toc90397230"/>
      <w:r w:rsidRPr="00151037">
        <w:rPr>
          <w:rFonts w:ascii="Times New Roman" w:hAnsi="Times New Roman"/>
          <w:b/>
          <w:bCs/>
        </w:rPr>
        <w:t>CHAPITRE 3 : ATELIERS DE FORMATION ET DE RECYCLAGE DES IMBONEZA</w:t>
      </w:r>
      <w:r>
        <w:rPr>
          <w:rFonts w:ascii="Times New Roman" w:hAnsi="Times New Roman"/>
          <w:b/>
          <w:bCs/>
        </w:rPr>
        <w:t xml:space="preserve"> SUR LE FONCTIONNEMENT DU SYSTEME D’ALERTE RAPIDE</w:t>
      </w:r>
      <w:bookmarkEnd w:id="17"/>
      <w:r>
        <w:rPr>
          <w:rFonts w:ascii="Times New Roman" w:hAnsi="Times New Roman"/>
          <w:b/>
          <w:bCs/>
        </w:rPr>
        <w:t xml:space="preserve"> </w:t>
      </w:r>
    </w:p>
    <w:p w14:paraId="01280A5E" w14:textId="04AC0FFF" w:rsidR="00D3453D" w:rsidRPr="004735A9" w:rsidRDefault="002F045F" w:rsidP="004735A9">
      <w:pPr>
        <w:pStyle w:val="Titre3"/>
        <w:rPr>
          <w:rFonts w:ascii="Times New Roman" w:hAnsi="Times New Roman"/>
          <w:b/>
          <w:bCs/>
          <w:color w:val="auto"/>
        </w:rPr>
      </w:pPr>
      <w:bookmarkStart w:id="18" w:name="_Toc87786317"/>
      <w:bookmarkStart w:id="19" w:name="_Toc87786350"/>
      <w:bookmarkStart w:id="20" w:name="_Toc87812708"/>
      <w:bookmarkStart w:id="21" w:name="_Toc90397231"/>
      <w:r w:rsidRPr="004735A9">
        <w:rPr>
          <w:rFonts w:ascii="Times New Roman" w:hAnsi="Times New Roman"/>
          <w:b/>
          <w:bCs/>
          <w:color w:val="auto"/>
        </w:rPr>
        <w:t xml:space="preserve">3.1 </w:t>
      </w:r>
      <w:r w:rsidR="00D3453D" w:rsidRPr="004735A9">
        <w:rPr>
          <w:rFonts w:ascii="Times New Roman" w:hAnsi="Times New Roman"/>
          <w:b/>
          <w:bCs/>
          <w:color w:val="auto"/>
        </w:rPr>
        <w:t>Contexte et justification</w:t>
      </w:r>
      <w:bookmarkEnd w:id="18"/>
      <w:bookmarkEnd w:id="19"/>
      <w:bookmarkEnd w:id="20"/>
      <w:bookmarkEnd w:id="21"/>
    </w:p>
    <w:p w14:paraId="78225B96" w14:textId="77C75698" w:rsidR="00D3453D" w:rsidRPr="001109B1" w:rsidRDefault="00D3453D" w:rsidP="00B07592">
      <w:pPr>
        <w:spacing w:after="0"/>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Dans le cadre de la mise en œuvre du </w:t>
      </w:r>
      <w:r w:rsidR="00891097" w:rsidRPr="001109B1">
        <w:rPr>
          <w:rFonts w:ascii="Times New Roman" w:eastAsia="Calibri" w:hAnsi="Times New Roman" w:cs="Times New Roman"/>
          <w:bCs/>
          <w:iCs/>
          <w:sz w:val="24"/>
          <w:szCs w:val="24"/>
        </w:rPr>
        <w:t>p</w:t>
      </w:r>
      <w:r w:rsidRPr="001109B1">
        <w:rPr>
          <w:rFonts w:ascii="Times New Roman" w:eastAsia="Calibri" w:hAnsi="Times New Roman" w:cs="Times New Roman"/>
          <w:bCs/>
          <w:iCs/>
          <w:sz w:val="24"/>
          <w:szCs w:val="24"/>
        </w:rPr>
        <w:t>rojet</w:t>
      </w:r>
      <w:r w:rsidRPr="001109B1">
        <w:rPr>
          <w:rFonts w:ascii="Times New Roman" w:eastAsia="Calibri" w:hAnsi="Times New Roman" w:cs="Times New Roman"/>
          <w:b/>
          <w:i/>
          <w:sz w:val="24"/>
          <w:szCs w:val="24"/>
        </w:rPr>
        <w:t xml:space="preserve"> </w:t>
      </w:r>
      <w:r w:rsidR="0080621A" w:rsidRPr="001109B1">
        <w:rPr>
          <w:rFonts w:ascii="Times New Roman" w:eastAsia="SimSun" w:hAnsi="Times New Roman" w:cs="Times New Roman"/>
          <w:bCs/>
          <w:sz w:val="24"/>
          <w:szCs w:val="24"/>
        </w:rPr>
        <w:t>susmentionné</w:t>
      </w:r>
      <w:r w:rsidRPr="001109B1">
        <w:rPr>
          <w:rFonts w:ascii="Times New Roman" w:eastAsia="Calibri" w:hAnsi="Times New Roman" w:cs="Times New Roman"/>
          <w:sz w:val="24"/>
          <w:szCs w:val="24"/>
        </w:rPr>
        <w:t xml:space="preserve">, </w:t>
      </w:r>
      <w:r w:rsidRPr="001109B1">
        <w:rPr>
          <w:rFonts w:ascii="Times New Roman" w:eastAsia="SimSun" w:hAnsi="Times New Roman" w:cs="Times New Roman"/>
          <w:bCs/>
          <w:sz w:val="24"/>
          <w:szCs w:val="24"/>
        </w:rPr>
        <w:t xml:space="preserve">le Ministère de la Solidarité Nationale, des Affaires Sociales, des Droits de la Personne </w:t>
      </w:r>
      <w:r w:rsidR="005C1A63" w:rsidRPr="001109B1">
        <w:rPr>
          <w:rFonts w:ascii="Times New Roman" w:eastAsia="SimSun" w:hAnsi="Times New Roman" w:cs="Times New Roman"/>
          <w:bCs/>
          <w:sz w:val="24"/>
          <w:szCs w:val="24"/>
        </w:rPr>
        <w:t>Hu</w:t>
      </w:r>
      <w:r w:rsidRPr="001109B1">
        <w:rPr>
          <w:rFonts w:ascii="Times New Roman" w:eastAsia="SimSun" w:hAnsi="Times New Roman" w:cs="Times New Roman"/>
          <w:bCs/>
          <w:sz w:val="24"/>
          <w:szCs w:val="24"/>
        </w:rPr>
        <w:t xml:space="preserve">maine et du Genre (MSNASDPHG) </w:t>
      </w:r>
      <w:r w:rsidRPr="001109B1">
        <w:rPr>
          <w:rFonts w:ascii="Times New Roman" w:eastAsia="Calibri" w:hAnsi="Times New Roman" w:cs="Times New Roman"/>
          <w:sz w:val="24"/>
          <w:szCs w:val="24"/>
        </w:rPr>
        <w:t>a mis en place un système d’alerte basé sur une application mobile, lui-même reposant sur la collecte, l’envoi et la multi diffusion simultané</w:t>
      </w:r>
      <w:r w:rsidR="00021655">
        <w:rPr>
          <w:rFonts w:ascii="Times New Roman" w:eastAsia="Calibri" w:hAnsi="Times New Roman" w:cs="Times New Roman"/>
          <w:sz w:val="24"/>
          <w:szCs w:val="24"/>
        </w:rPr>
        <w:t>e</w:t>
      </w:r>
      <w:r w:rsidRPr="001109B1">
        <w:rPr>
          <w:rFonts w:ascii="Times New Roman" w:eastAsia="Calibri" w:hAnsi="Times New Roman" w:cs="Times New Roman"/>
          <w:sz w:val="24"/>
          <w:szCs w:val="24"/>
        </w:rPr>
        <w:t xml:space="preserve"> des informations et données sur les victimes des violences sexuelles et celles basées sur le genre (VSBG).</w:t>
      </w:r>
    </w:p>
    <w:p w14:paraId="59208679" w14:textId="1132466B" w:rsidR="00D3453D" w:rsidRPr="001109B1" w:rsidRDefault="00D3453D" w:rsidP="00B07592">
      <w:pPr>
        <w:spacing w:after="0"/>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En effet, il a été prouvé que les TIC (Technologies de l’Information et de la Communication) sont de plus en plus utilisés pour améliorer le suivi et renforcer la prise en charge des victimes des violences basées sur le genre. Grâce aux téléphones mobiles et un serveur d’enregistrement des données, on peut augmenter la couverture de prestation des services de prise en charge, de lutte contre les violences sexuelles et celles basées sur le genre et améliorer la prévention en touchant les populations éloignées ou isolées. </w:t>
      </w:r>
      <w:r w:rsidRPr="001109B1">
        <w:rPr>
          <w:rFonts w:ascii="Times New Roman" w:eastAsia="MS Mincho" w:hAnsi="Times New Roman" w:cs="Times New Roman"/>
          <w:sz w:val="24"/>
          <w:szCs w:val="24"/>
        </w:rPr>
        <w:t xml:space="preserve">Ainsi, un système d’alerte par SMS a été conçu et mis en place. Une formation des formateurs sur le système d’alerte a été initiée en octobre 2018 à Muyinga en faveur de 11 cadres du MSNASDPHG. Une mise à jour pour les cadres utilisateurs </w:t>
      </w:r>
      <w:r w:rsidR="004E6C05" w:rsidRPr="001109B1">
        <w:rPr>
          <w:rFonts w:ascii="Times New Roman" w:eastAsia="MS Mincho" w:hAnsi="Times New Roman" w:cs="Times New Roman"/>
          <w:sz w:val="24"/>
          <w:szCs w:val="24"/>
        </w:rPr>
        <w:t>a</w:t>
      </w:r>
      <w:r w:rsidRPr="001109B1">
        <w:rPr>
          <w:rFonts w:ascii="Times New Roman" w:eastAsia="MS Mincho" w:hAnsi="Times New Roman" w:cs="Times New Roman"/>
          <w:sz w:val="24"/>
          <w:szCs w:val="24"/>
        </w:rPr>
        <w:t xml:space="preserve"> également </w:t>
      </w:r>
      <w:r w:rsidR="004E6C05" w:rsidRPr="001109B1">
        <w:rPr>
          <w:rFonts w:ascii="Times New Roman" w:eastAsia="MS Mincho" w:hAnsi="Times New Roman" w:cs="Times New Roman"/>
          <w:sz w:val="24"/>
          <w:szCs w:val="24"/>
        </w:rPr>
        <w:t xml:space="preserve">été organisée en décembre 2020 et </w:t>
      </w:r>
      <w:r w:rsidRPr="001109B1">
        <w:rPr>
          <w:rFonts w:ascii="Times New Roman" w:eastAsia="MS Mincho" w:hAnsi="Times New Roman" w:cs="Times New Roman"/>
          <w:sz w:val="24"/>
          <w:szCs w:val="24"/>
        </w:rPr>
        <w:t xml:space="preserve"> pour mieux maitriser l’utilisation du serveur nouvellement acquis. Une feuille de route </w:t>
      </w:r>
      <w:r w:rsidR="00272393" w:rsidRPr="001109B1">
        <w:rPr>
          <w:rFonts w:ascii="Times New Roman" w:eastAsia="MS Mincho" w:hAnsi="Times New Roman" w:cs="Times New Roman"/>
          <w:sz w:val="24"/>
          <w:szCs w:val="24"/>
        </w:rPr>
        <w:t xml:space="preserve">a également été </w:t>
      </w:r>
      <w:r w:rsidRPr="001109B1">
        <w:rPr>
          <w:rFonts w:ascii="Times New Roman" w:eastAsia="MS Mincho" w:hAnsi="Times New Roman" w:cs="Times New Roman"/>
          <w:sz w:val="24"/>
          <w:szCs w:val="24"/>
        </w:rPr>
        <w:t xml:space="preserve">élaborée par les formateurs formés afin qu’ils puissent à leur tour assurer la formation auprès des Imboneza et du personnel des CDFC.  </w:t>
      </w:r>
    </w:p>
    <w:p w14:paraId="4FD3B46F" w14:textId="2FCC9DC1" w:rsidR="00D3453D" w:rsidRPr="001109B1" w:rsidRDefault="00D3453D" w:rsidP="00B07592">
      <w:pPr>
        <w:spacing w:after="0"/>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L’objectif principal de la mise en place du système d’alerte est de développer une solution basée sur un SMS permettant une communication rapide en temps réel entre les Imboneza, les superviseurs de niveau provincial et central et les autres utilisateurs du système d’alerte. Un Serveur est installé au </w:t>
      </w:r>
      <w:r w:rsidR="00272393" w:rsidRPr="001109B1">
        <w:rPr>
          <w:rFonts w:ascii="Times New Roman" w:eastAsia="Calibri" w:hAnsi="Times New Roman" w:cs="Times New Roman"/>
          <w:sz w:val="24"/>
          <w:szCs w:val="24"/>
        </w:rPr>
        <w:t>au</w:t>
      </w:r>
      <w:r w:rsidRPr="001109B1">
        <w:rPr>
          <w:rFonts w:ascii="Times New Roman" w:eastAsia="Calibri" w:hAnsi="Times New Roman" w:cs="Times New Roman"/>
          <w:sz w:val="24"/>
          <w:szCs w:val="24"/>
        </w:rPr>
        <w:t xml:space="preserve"> Ministère </w:t>
      </w:r>
      <w:r w:rsidR="00272393" w:rsidRPr="001109B1">
        <w:rPr>
          <w:rFonts w:ascii="Times New Roman" w:eastAsia="Calibri" w:hAnsi="Times New Roman" w:cs="Times New Roman"/>
          <w:sz w:val="24"/>
          <w:szCs w:val="24"/>
        </w:rPr>
        <w:t xml:space="preserve">en charge du Genre </w:t>
      </w:r>
      <w:r w:rsidRPr="001109B1">
        <w:rPr>
          <w:rFonts w:ascii="Times New Roman" w:eastAsia="Calibri" w:hAnsi="Times New Roman" w:cs="Times New Roman"/>
          <w:sz w:val="24"/>
          <w:szCs w:val="24"/>
        </w:rPr>
        <w:t xml:space="preserve">pour l’enregistrement et la multi la diffusion de ces messages provenant des Imboneza. Après la formation des utilisateurs et la remise de 1001 téléphones portables aux 1001 leaders communautaires Imboneza ressortissant de toutes les collines des cinq (5) provinces d’intervention du Projet : Bururi, Kayanza, Kirundi, Ngozi et Rumonge, il a été constaté que ces leaders Imboneza éprouvent des difficultés à composer et envoyer les messages répondant aux normes. En dehors des contraintes budgétaires, il était souhaitable qu’un recyclage soit organisé pour tous ces 1001 leaders Imboneza afin qu’ils soient à mesure de bien composer et envoyer le message d’alerte. Faute de moyens, </w:t>
      </w:r>
      <w:r w:rsidR="00272393" w:rsidRPr="001109B1">
        <w:rPr>
          <w:rFonts w:ascii="Times New Roman" w:eastAsia="Calibri" w:hAnsi="Times New Roman" w:cs="Times New Roman"/>
          <w:sz w:val="24"/>
          <w:szCs w:val="24"/>
        </w:rPr>
        <w:t>l</w:t>
      </w:r>
      <w:r w:rsidRPr="001109B1">
        <w:rPr>
          <w:rFonts w:ascii="Times New Roman" w:eastAsia="Calibri" w:hAnsi="Times New Roman" w:cs="Times New Roman"/>
          <w:sz w:val="24"/>
          <w:szCs w:val="24"/>
        </w:rPr>
        <w:t xml:space="preserve">e recyclage </w:t>
      </w:r>
      <w:r w:rsidR="00272393" w:rsidRPr="001109B1">
        <w:rPr>
          <w:rFonts w:ascii="Times New Roman" w:eastAsia="Calibri" w:hAnsi="Times New Roman" w:cs="Times New Roman"/>
          <w:sz w:val="24"/>
          <w:szCs w:val="24"/>
        </w:rPr>
        <w:t>a été</w:t>
      </w:r>
      <w:r w:rsidRPr="001109B1">
        <w:rPr>
          <w:rFonts w:ascii="Times New Roman" w:eastAsia="Calibri" w:hAnsi="Times New Roman" w:cs="Times New Roman"/>
          <w:sz w:val="24"/>
          <w:szCs w:val="24"/>
        </w:rPr>
        <w:t xml:space="preserve"> organisé uniquement leaders de 12 communes sur les 36 communes d’intervention du Projet.  </w:t>
      </w:r>
    </w:p>
    <w:p w14:paraId="07BDF66C" w14:textId="2F192EC1" w:rsidR="00D3453D" w:rsidRPr="001109B1" w:rsidRDefault="00D3453D" w:rsidP="00B07592">
      <w:pPr>
        <w:spacing w:after="0" w:line="240" w:lineRule="auto"/>
        <w:ind w:right="-285"/>
        <w:jc w:val="both"/>
        <w:rPr>
          <w:rFonts w:ascii="Times New Roman" w:eastAsia="Times New Roman" w:hAnsi="Times New Roman" w:cs="Times New Roman"/>
          <w:bCs/>
          <w:sz w:val="24"/>
          <w:szCs w:val="24"/>
          <w:lang w:eastAsia="zh-CN"/>
        </w:rPr>
      </w:pPr>
      <w:r w:rsidRPr="001109B1">
        <w:rPr>
          <w:rFonts w:ascii="Times New Roman" w:eastAsia="Times New Roman" w:hAnsi="Times New Roman" w:cs="Times New Roman"/>
          <w:bCs/>
          <w:sz w:val="24"/>
          <w:szCs w:val="24"/>
          <w:lang w:eastAsia="zh-CN"/>
        </w:rPr>
        <w:t xml:space="preserve">Comme annoncé plus haut, à partir d’un téléphone mobile, chaque leader communautaire Imboneza ayant reçu et vérifié un cas de VSBG </w:t>
      </w:r>
      <w:r w:rsidR="00150B0E" w:rsidRPr="001109B1">
        <w:rPr>
          <w:rFonts w:ascii="Times New Roman" w:eastAsia="Times New Roman" w:hAnsi="Times New Roman" w:cs="Times New Roman"/>
          <w:bCs/>
          <w:sz w:val="24"/>
          <w:szCs w:val="24"/>
          <w:lang w:eastAsia="zh-CN"/>
        </w:rPr>
        <w:t xml:space="preserve"> </w:t>
      </w:r>
      <w:r w:rsidRPr="001109B1">
        <w:rPr>
          <w:rFonts w:ascii="Times New Roman" w:eastAsia="Times New Roman" w:hAnsi="Times New Roman" w:cs="Times New Roman"/>
          <w:bCs/>
          <w:sz w:val="24"/>
          <w:szCs w:val="24"/>
          <w:lang w:eastAsia="zh-CN"/>
        </w:rPr>
        <w:t xml:space="preserve"> transmet l’information à travers un SMS envoyé sur le numéro du serveur (</w:t>
      </w:r>
      <w:r w:rsidRPr="001109B1">
        <w:rPr>
          <w:rFonts w:ascii="Times New Roman" w:eastAsia="Times New Roman" w:hAnsi="Times New Roman" w:cs="Times New Roman"/>
          <w:b/>
          <w:sz w:val="24"/>
          <w:szCs w:val="24"/>
          <w:lang w:eastAsia="zh-CN"/>
        </w:rPr>
        <w:t>76822000</w:t>
      </w:r>
      <w:r w:rsidRPr="001109B1">
        <w:rPr>
          <w:rFonts w:ascii="Times New Roman" w:eastAsia="Times New Roman" w:hAnsi="Times New Roman" w:cs="Times New Roman"/>
          <w:bCs/>
          <w:sz w:val="24"/>
          <w:szCs w:val="24"/>
          <w:lang w:eastAsia="zh-CN"/>
        </w:rPr>
        <w:t xml:space="preserve"> ou </w:t>
      </w:r>
      <w:r w:rsidRPr="001109B1">
        <w:rPr>
          <w:rFonts w:ascii="Times New Roman" w:eastAsia="Times New Roman" w:hAnsi="Times New Roman" w:cs="Times New Roman"/>
          <w:b/>
          <w:sz w:val="24"/>
          <w:szCs w:val="24"/>
          <w:lang w:eastAsia="zh-CN"/>
        </w:rPr>
        <w:t>76882000</w:t>
      </w:r>
      <w:r w:rsidRPr="001109B1">
        <w:rPr>
          <w:rFonts w:ascii="Times New Roman" w:eastAsia="Times New Roman" w:hAnsi="Times New Roman" w:cs="Times New Roman"/>
          <w:bCs/>
          <w:sz w:val="24"/>
          <w:szCs w:val="24"/>
          <w:lang w:eastAsia="zh-CN"/>
        </w:rPr>
        <w:t>) et ainsi alerte</w:t>
      </w:r>
      <w:r w:rsidR="00150B0E" w:rsidRPr="001109B1">
        <w:rPr>
          <w:rFonts w:ascii="Times New Roman" w:eastAsia="Times New Roman" w:hAnsi="Times New Roman" w:cs="Times New Roman"/>
          <w:bCs/>
          <w:sz w:val="24"/>
          <w:szCs w:val="24"/>
          <w:lang w:eastAsia="zh-CN"/>
        </w:rPr>
        <w:t xml:space="preserve"> sur</w:t>
      </w:r>
      <w:r w:rsidRPr="001109B1">
        <w:rPr>
          <w:rFonts w:ascii="Times New Roman" w:eastAsia="Times New Roman" w:hAnsi="Times New Roman" w:cs="Times New Roman"/>
          <w:bCs/>
          <w:sz w:val="24"/>
          <w:szCs w:val="24"/>
          <w:lang w:eastAsia="zh-CN"/>
        </w:rPr>
        <w:t xml:space="preserve"> ces cas de violences. Le même message </w:t>
      </w:r>
      <w:r w:rsidR="00150B0E" w:rsidRPr="001109B1">
        <w:rPr>
          <w:rFonts w:ascii="Times New Roman" w:eastAsia="Times New Roman" w:hAnsi="Times New Roman" w:cs="Times New Roman"/>
          <w:bCs/>
          <w:sz w:val="24"/>
          <w:szCs w:val="24"/>
          <w:lang w:eastAsia="zh-CN"/>
        </w:rPr>
        <w:t>est</w:t>
      </w:r>
      <w:r w:rsidRPr="001109B1">
        <w:rPr>
          <w:rFonts w:ascii="Times New Roman" w:eastAsia="Times New Roman" w:hAnsi="Times New Roman" w:cs="Times New Roman"/>
          <w:bCs/>
          <w:sz w:val="24"/>
          <w:szCs w:val="24"/>
          <w:lang w:eastAsia="zh-CN"/>
        </w:rPr>
        <w:t xml:space="preserve"> spontanément multi diffusé vers les intervenants du niveau central (Ministère) mais aussi provincial en </w:t>
      </w:r>
      <w:r w:rsidR="00150B0E" w:rsidRPr="001109B1">
        <w:rPr>
          <w:rFonts w:ascii="Times New Roman" w:eastAsia="Times New Roman" w:hAnsi="Times New Roman" w:cs="Times New Roman"/>
          <w:bCs/>
          <w:sz w:val="24"/>
          <w:szCs w:val="24"/>
          <w:lang w:eastAsia="zh-CN"/>
        </w:rPr>
        <w:t xml:space="preserve">et communal </w:t>
      </w:r>
      <w:r w:rsidRPr="001109B1">
        <w:rPr>
          <w:rFonts w:ascii="Times New Roman" w:eastAsia="Times New Roman" w:hAnsi="Times New Roman" w:cs="Times New Roman"/>
          <w:bCs/>
          <w:sz w:val="24"/>
          <w:szCs w:val="24"/>
          <w:lang w:eastAsia="zh-CN"/>
        </w:rPr>
        <w:t xml:space="preserve">vue d’une intervention appropriée particulièrement la prise en charge de la victime. </w:t>
      </w:r>
    </w:p>
    <w:p w14:paraId="1DA33686" w14:textId="77777777" w:rsidR="00D3453D" w:rsidRPr="001109B1" w:rsidRDefault="00D3453D" w:rsidP="00B07592">
      <w:pPr>
        <w:spacing w:after="0" w:line="240" w:lineRule="auto"/>
        <w:ind w:right="-285"/>
        <w:jc w:val="both"/>
        <w:rPr>
          <w:rFonts w:ascii="Times New Roman" w:eastAsia="Times New Roman" w:hAnsi="Times New Roman" w:cs="Times New Roman"/>
          <w:bCs/>
          <w:sz w:val="24"/>
          <w:szCs w:val="24"/>
          <w:lang w:eastAsia="zh-CN"/>
        </w:rPr>
      </w:pPr>
    </w:p>
    <w:p w14:paraId="5D1D9A5A" w14:textId="1AA50DE3" w:rsidR="00150B0E" w:rsidRPr="001109B1" w:rsidRDefault="00150B0E" w:rsidP="00B07592">
      <w:pPr>
        <w:spacing w:after="0" w:line="240" w:lineRule="auto"/>
        <w:ind w:right="-1"/>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L’objectif de ces ateliers était dans un premier temps de former</w:t>
      </w:r>
      <w:r w:rsidR="00E22C4F" w:rsidRPr="001109B1">
        <w:rPr>
          <w:rFonts w:ascii="Times New Roman" w:eastAsia="Calibri" w:hAnsi="Times New Roman" w:cs="Times New Roman"/>
          <w:sz w:val="24"/>
          <w:szCs w:val="24"/>
        </w:rPr>
        <w:t xml:space="preserve"> les Imboneza des 36 communes</w:t>
      </w:r>
      <w:r w:rsidR="007115C9" w:rsidRPr="001109B1">
        <w:rPr>
          <w:rFonts w:ascii="Times New Roman" w:eastAsia="Calibri" w:hAnsi="Times New Roman" w:cs="Times New Roman"/>
          <w:sz w:val="24"/>
          <w:szCs w:val="24"/>
        </w:rPr>
        <w:t xml:space="preserve"> en 2020,</w:t>
      </w:r>
      <w:r w:rsidR="00E22C4F" w:rsidRPr="001109B1">
        <w:rPr>
          <w:rFonts w:ascii="Times New Roman" w:eastAsia="Calibri" w:hAnsi="Times New Roman" w:cs="Times New Roman"/>
          <w:sz w:val="24"/>
          <w:szCs w:val="24"/>
        </w:rPr>
        <w:t xml:space="preserve"> </w:t>
      </w:r>
      <w:r w:rsidRPr="001109B1">
        <w:rPr>
          <w:rFonts w:ascii="Times New Roman" w:eastAsia="Calibri" w:hAnsi="Times New Roman" w:cs="Times New Roman"/>
          <w:sz w:val="24"/>
          <w:szCs w:val="24"/>
        </w:rPr>
        <w:t>et en 2021 de recycler les leaders communautaires Imboneza des douze communes</w:t>
      </w:r>
      <w:r w:rsidR="007115C9" w:rsidRPr="001109B1">
        <w:rPr>
          <w:rFonts w:ascii="Times New Roman" w:eastAsia="Calibri" w:hAnsi="Times New Roman" w:cs="Times New Roman"/>
          <w:sz w:val="24"/>
          <w:szCs w:val="24"/>
        </w:rPr>
        <w:t xml:space="preserve"> aules plus élevés ou présentant des faiblesses dans la transmission des messages. </w:t>
      </w:r>
    </w:p>
    <w:p w14:paraId="0D99B0DF" w14:textId="1821E209" w:rsidR="00150B0E" w:rsidRPr="001109B1" w:rsidRDefault="00E22C4F" w:rsidP="00B07592">
      <w:pPr>
        <w:spacing w:after="0" w:line="240" w:lineRule="auto"/>
        <w:ind w:right="-285"/>
        <w:jc w:val="both"/>
        <w:rPr>
          <w:rFonts w:ascii="Times New Roman" w:eastAsia="Times New Roman" w:hAnsi="Times New Roman" w:cs="Times New Roman"/>
          <w:bCs/>
          <w:sz w:val="24"/>
          <w:szCs w:val="24"/>
          <w:lang w:eastAsia="zh-CN"/>
        </w:rPr>
      </w:pPr>
      <w:r w:rsidRPr="001109B1">
        <w:rPr>
          <w:rFonts w:ascii="Times New Roman" w:eastAsia="Calibri" w:hAnsi="Times New Roman" w:cs="Times New Roman"/>
          <w:sz w:val="24"/>
          <w:szCs w:val="24"/>
        </w:rPr>
        <w:t xml:space="preserve">Qu’il s’agisse de la formation des 1001 imboneza en </w:t>
      </w:r>
      <w:r w:rsidR="007115C9" w:rsidRPr="001109B1">
        <w:rPr>
          <w:rFonts w:ascii="Times New Roman" w:eastAsia="Calibri" w:hAnsi="Times New Roman" w:cs="Times New Roman"/>
          <w:sz w:val="24"/>
          <w:szCs w:val="24"/>
        </w:rPr>
        <w:t xml:space="preserve">décembre </w:t>
      </w:r>
      <w:r w:rsidRPr="001109B1">
        <w:rPr>
          <w:rFonts w:ascii="Times New Roman" w:eastAsia="Calibri" w:hAnsi="Times New Roman" w:cs="Times New Roman"/>
          <w:sz w:val="24"/>
          <w:szCs w:val="24"/>
        </w:rPr>
        <w:t xml:space="preserve">2020 ou du recyclage des 440 en </w:t>
      </w:r>
      <w:r w:rsidR="007115C9" w:rsidRPr="001109B1">
        <w:rPr>
          <w:rFonts w:ascii="Times New Roman" w:eastAsia="Calibri" w:hAnsi="Times New Roman" w:cs="Times New Roman"/>
          <w:sz w:val="24"/>
          <w:szCs w:val="24"/>
        </w:rPr>
        <w:t xml:space="preserve">juin </w:t>
      </w:r>
      <w:r w:rsidRPr="001109B1">
        <w:rPr>
          <w:rFonts w:ascii="Times New Roman" w:eastAsia="Calibri" w:hAnsi="Times New Roman" w:cs="Times New Roman"/>
          <w:sz w:val="24"/>
          <w:szCs w:val="24"/>
        </w:rPr>
        <w:t>2021,  la formation</w:t>
      </w:r>
      <w:r w:rsidR="00150B0E" w:rsidRPr="001109B1">
        <w:rPr>
          <w:rFonts w:ascii="Times New Roman" w:eastAsia="Calibri" w:hAnsi="Times New Roman" w:cs="Times New Roman"/>
          <w:sz w:val="24"/>
          <w:szCs w:val="24"/>
        </w:rPr>
        <w:t xml:space="preserve"> a porté sur l’utilisation optimale de ces téléphones, les cas à signaler, la composition et le type de message à envoyer, les éléments constitutifs du message etc…Ainsi, l’utilisation d’un système d’alerte rapide permet</w:t>
      </w:r>
      <w:r w:rsidRPr="001109B1">
        <w:rPr>
          <w:rFonts w:ascii="Times New Roman" w:eastAsia="Calibri" w:hAnsi="Times New Roman" w:cs="Times New Roman"/>
          <w:sz w:val="24"/>
          <w:szCs w:val="24"/>
        </w:rPr>
        <w:t xml:space="preserve"> aujourd’hui</w:t>
      </w:r>
      <w:r w:rsidR="00150B0E" w:rsidRPr="001109B1">
        <w:rPr>
          <w:rFonts w:ascii="Times New Roman" w:eastAsia="Calibri" w:hAnsi="Times New Roman" w:cs="Times New Roman"/>
          <w:sz w:val="24"/>
          <w:szCs w:val="24"/>
        </w:rPr>
        <w:t xml:space="preserve"> de: (i) informer les autorités sur les VSBG en temps réel;(ii) améliorer l’approche d’assistance et prise en charge rapide aux survivants des VSBG; (iii) améliorer la référence efficace des survivants des VSBG aux Centres intégrés de prise en charge.</w:t>
      </w:r>
    </w:p>
    <w:p w14:paraId="1E0868CE" w14:textId="12CFF665" w:rsidR="00E22C4F" w:rsidRPr="004735A9" w:rsidRDefault="00AE6E92" w:rsidP="004735A9">
      <w:pPr>
        <w:pStyle w:val="Titre3"/>
        <w:rPr>
          <w:rFonts w:ascii="Times New Roman" w:hAnsi="Times New Roman"/>
          <w:b/>
          <w:bCs/>
          <w:color w:val="auto"/>
        </w:rPr>
      </w:pPr>
      <w:bookmarkStart w:id="22" w:name="_Toc90397232"/>
      <w:r w:rsidRPr="004735A9">
        <w:rPr>
          <w:rFonts w:ascii="Times New Roman" w:hAnsi="Times New Roman"/>
          <w:b/>
          <w:bCs/>
          <w:color w:val="auto"/>
        </w:rPr>
        <w:lastRenderedPageBreak/>
        <w:t xml:space="preserve">3.2 </w:t>
      </w:r>
      <w:r w:rsidR="00E22C4F" w:rsidRPr="004735A9">
        <w:rPr>
          <w:rFonts w:ascii="Times New Roman" w:hAnsi="Times New Roman"/>
          <w:b/>
          <w:bCs/>
          <w:color w:val="auto"/>
        </w:rPr>
        <w:t>Résultats atte</w:t>
      </w:r>
      <w:r w:rsidR="000D5C9F" w:rsidRPr="004735A9">
        <w:rPr>
          <w:rFonts w:ascii="Times New Roman" w:hAnsi="Times New Roman"/>
          <w:b/>
          <w:bCs/>
          <w:color w:val="auto"/>
        </w:rPr>
        <w:t>ints</w:t>
      </w:r>
      <w:bookmarkEnd w:id="22"/>
    </w:p>
    <w:p w14:paraId="4F2C3BBC" w14:textId="215C192B" w:rsidR="00AE6E92" w:rsidRPr="001109B1" w:rsidRDefault="00AE6E92" w:rsidP="00B07592">
      <w:pPr>
        <w:jc w:val="both"/>
        <w:rPr>
          <w:rFonts w:ascii="Times New Roman" w:hAnsi="Times New Roman" w:cs="Times New Roman"/>
          <w:sz w:val="24"/>
          <w:szCs w:val="24"/>
        </w:rPr>
      </w:pPr>
      <w:r w:rsidRPr="001109B1">
        <w:rPr>
          <w:rFonts w:ascii="Times New Roman" w:hAnsi="Times New Roman" w:cs="Times New Roman"/>
          <w:sz w:val="24"/>
          <w:szCs w:val="24"/>
        </w:rPr>
        <w:t>Au terme de la réalisation de cette activité, les résultats suivants ont été atteints</w:t>
      </w:r>
      <w:r w:rsidR="007115C9" w:rsidRPr="001109B1">
        <w:rPr>
          <w:rFonts w:ascii="Times New Roman" w:hAnsi="Times New Roman" w:cs="Times New Roman"/>
          <w:sz w:val="24"/>
          <w:szCs w:val="24"/>
        </w:rPr>
        <w:t> :</w:t>
      </w:r>
    </w:p>
    <w:p w14:paraId="43A97044" w14:textId="4ABD1BCA" w:rsidR="00E22C4F" w:rsidRPr="001109B1" w:rsidRDefault="00E22C4F" w:rsidP="00B07592">
      <w:pPr>
        <w:pStyle w:val="Corpsdetexte"/>
        <w:numPr>
          <w:ilvl w:val="0"/>
          <w:numId w:val="9"/>
        </w:numPr>
        <w:ind w:right="-285"/>
        <w:jc w:val="both"/>
        <w:rPr>
          <w:rFonts w:eastAsia="SimSun"/>
          <w:bCs w:val="0"/>
          <w:szCs w:val="24"/>
        </w:rPr>
      </w:pPr>
      <w:r w:rsidRPr="001109B1">
        <w:rPr>
          <w:rFonts w:eastAsia="SimSun"/>
          <w:bCs w:val="0"/>
          <w:szCs w:val="24"/>
        </w:rPr>
        <w:t xml:space="preserve">Les SMS d’alerte rapide sont correctement </w:t>
      </w:r>
      <w:r w:rsidR="000D5C9F" w:rsidRPr="001109B1">
        <w:rPr>
          <w:rFonts w:eastAsia="SimSun"/>
          <w:bCs w:val="0"/>
          <w:szCs w:val="24"/>
        </w:rPr>
        <w:t>r</w:t>
      </w:r>
      <w:r w:rsidRPr="001109B1">
        <w:rPr>
          <w:rFonts w:eastAsia="SimSun"/>
          <w:bCs w:val="0"/>
          <w:szCs w:val="24"/>
        </w:rPr>
        <w:t xml:space="preserve">édigés ; </w:t>
      </w:r>
    </w:p>
    <w:p w14:paraId="5644BAD7" w14:textId="77777777" w:rsidR="00E22C4F" w:rsidRPr="001109B1" w:rsidRDefault="00E22C4F" w:rsidP="00B07592">
      <w:pPr>
        <w:pStyle w:val="Corpsdetexte"/>
        <w:numPr>
          <w:ilvl w:val="0"/>
          <w:numId w:val="9"/>
        </w:numPr>
        <w:ind w:right="-285"/>
        <w:jc w:val="both"/>
        <w:rPr>
          <w:rFonts w:eastAsia="SimSun"/>
          <w:bCs w:val="0"/>
          <w:szCs w:val="24"/>
        </w:rPr>
      </w:pPr>
      <w:r w:rsidRPr="001109B1">
        <w:rPr>
          <w:rFonts w:eastAsia="SimSun"/>
          <w:bCs w:val="0"/>
          <w:szCs w:val="24"/>
        </w:rPr>
        <w:t xml:space="preserve">Le format, le contenu et les destinataires des messages sont définis ; </w:t>
      </w:r>
    </w:p>
    <w:p w14:paraId="25C0B7A7" w14:textId="57F01D30" w:rsidR="00E22C4F" w:rsidRPr="001109B1" w:rsidRDefault="00783527" w:rsidP="00B07592">
      <w:pPr>
        <w:pStyle w:val="Corpsdetexte"/>
        <w:numPr>
          <w:ilvl w:val="0"/>
          <w:numId w:val="9"/>
        </w:numPr>
        <w:ind w:right="-1"/>
        <w:jc w:val="both"/>
        <w:rPr>
          <w:rFonts w:eastAsia="SimSun"/>
          <w:bCs w:val="0"/>
          <w:szCs w:val="24"/>
        </w:rPr>
      </w:pPr>
      <w:r w:rsidRPr="001109B1">
        <w:rPr>
          <w:rFonts w:eastAsia="SimSun"/>
          <w:bCs w:val="0"/>
          <w:szCs w:val="24"/>
        </w:rPr>
        <w:t>1001</w:t>
      </w:r>
      <w:r w:rsidR="00E22C4F" w:rsidRPr="001109B1">
        <w:rPr>
          <w:rFonts w:eastAsia="SimSun"/>
          <w:bCs w:val="0"/>
          <w:szCs w:val="24"/>
        </w:rPr>
        <w:t xml:space="preserve"> utilisateurs Imboneza des </w:t>
      </w:r>
      <w:r w:rsidRPr="001109B1">
        <w:rPr>
          <w:rFonts w:eastAsia="SimSun"/>
          <w:bCs w:val="0"/>
          <w:szCs w:val="24"/>
        </w:rPr>
        <w:t xml:space="preserve">36 </w:t>
      </w:r>
      <w:r w:rsidR="00E22C4F" w:rsidRPr="001109B1">
        <w:rPr>
          <w:rFonts w:eastAsia="SimSun"/>
          <w:bCs w:val="0"/>
          <w:szCs w:val="24"/>
        </w:rPr>
        <w:t xml:space="preserve">communes </w:t>
      </w:r>
      <w:r w:rsidRPr="001109B1">
        <w:rPr>
          <w:rFonts w:eastAsia="SimSun"/>
          <w:bCs w:val="0"/>
          <w:szCs w:val="24"/>
        </w:rPr>
        <w:t>d’intervention du projet</w:t>
      </w:r>
      <w:r w:rsidR="00E22C4F" w:rsidRPr="001109B1">
        <w:rPr>
          <w:rFonts w:eastAsia="SimSun"/>
          <w:bCs w:val="0"/>
          <w:szCs w:val="24"/>
        </w:rPr>
        <w:t xml:space="preserve"> ont </w:t>
      </w:r>
      <w:r w:rsidRPr="001109B1">
        <w:rPr>
          <w:rFonts w:eastAsia="SimSun"/>
          <w:bCs w:val="0"/>
          <w:szCs w:val="24"/>
        </w:rPr>
        <w:t xml:space="preserve">été </w:t>
      </w:r>
      <w:r w:rsidR="000D5C9F" w:rsidRPr="001109B1">
        <w:rPr>
          <w:rFonts w:eastAsia="SimSun"/>
          <w:bCs w:val="0"/>
          <w:szCs w:val="24"/>
        </w:rPr>
        <w:t xml:space="preserve">formés </w:t>
      </w:r>
      <w:r w:rsidR="00E22C4F" w:rsidRPr="001109B1">
        <w:rPr>
          <w:rFonts w:eastAsia="SimSun"/>
          <w:bCs w:val="0"/>
          <w:szCs w:val="24"/>
        </w:rPr>
        <w:t xml:space="preserve">sur l’utilisation des téléphones comme outils d’alerte </w:t>
      </w:r>
      <w:r w:rsidR="000D5C9F" w:rsidRPr="001109B1">
        <w:rPr>
          <w:rFonts w:eastAsia="SimSun"/>
          <w:bCs w:val="0"/>
          <w:szCs w:val="24"/>
        </w:rPr>
        <w:t xml:space="preserve">rapide </w:t>
      </w:r>
      <w:r w:rsidR="00E22C4F" w:rsidRPr="001109B1">
        <w:rPr>
          <w:rFonts w:eastAsia="SimSun"/>
          <w:bCs w:val="0"/>
          <w:szCs w:val="24"/>
        </w:rPr>
        <w:t>des VSBG avec SMS</w:t>
      </w:r>
      <w:r w:rsidRPr="001109B1">
        <w:rPr>
          <w:rFonts w:eastAsia="SimSun"/>
          <w:bCs w:val="0"/>
          <w:szCs w:val="24"/>
        </w:rPr>
        <w:t> ;</w:t>
      </w:r>
    </w:p>
    <w:p w14:paraId="08423460" w14:textId="4E6B9223" w:rsidR="00783527" w:rsidRPr="001109B1" w:rsidRDefault="00783527" w:rsidP="00B07592">
      <w:pPr>
        <w:pStyle w:val="Corpsdetexte"/>
        <w:numPr>
          <w:ilvl w:val="0"/>
          <w:numId w:val="9"/>
        </w:numPr>
        <w:ind w:right="-1"/>
        <w:jc w:val="both"/>
        <w:rPr>
          <w:rFonts w:eastAsia="SimSun"/>
          <w:bCs w:val="0"/>
          <w:szCs w:val="24"/>
        </w:rPr>
      </w:pPr>
      <w:r w:rsidRPr="001109B1">
        <w:rPr>
          <w:rFonts w:eastAsia="SimSun"/>
          <w:bCs w:val="0"/>
          <w:szCs w:val="24"/>
        </w:rPr>
        <w:t>440 Imboneza des communes ciblées ont été recyclés sur l’utilisation des téléphones comme outils d’alerte rapide des VSBG avec SMS </w:t>
      </w:r>
    </w:p>
    <w:p w14:paraId="65D951A2" w14:textId="77777777" w:rsidR="00150B0E" w:rsidRPr="001109B1" w:rsidRDefault="00150B0E" w:rsidP="00B07592">
      <w:pPr>
        <w:spacing w:after="0" w:line="240" w:lineRule="auto"/>
        <w:ind w:right="-285"/>
        <w:jc w:val="both"/>
        <w:rPr>
          <w:rFonts w:ascii="Times New Roman" w:eastAsia="Times New Roman" w:hAnsi="Times New Roman" w:cs="Times New Roman"/>
          <w:bCs/>
          <w:sz w:val="24"/>
          <w:szCs w:val="24"/>
          <w:lang w:eastAsia="zh-CN"/>
        </w:rPr>
      </w:pPr>
    </w:p>
    <w:p w14:paraId="0C2F3EE2" w14:textId="7CD8D189" w:rsidR="00371281" w:rsidRPr="001109B1" w:rsidRDefault="00D3453D" w:rsidP="00B07592">
      <w:pPr>
        <w:spacing w:after="0" w:line="240" w:lineRule="auto"/>
        <w:ind w:right="-285"/>
        <w:jc w:val="both"/>
        <w:rPr>
          <w:rFonts w:ascii="Times New Roman" w:eastAsia="Times New Roman" w:hAnsi="Times New Roman" w:cs="Times New Roman"/>
          <w:bCs/>
          <w:sz w:val="24"/>
          <w:szCs w:val="24"/>
          <w:lang w:eastAsia="zh-CN"/>
        </w:rPr>
      </w:pPr>
      <w:r w:rsidRPr="001109B1">
        <w:rPr>
          <w:rFonts w:ascii="Times New Roman" w:eastAsia="Times New Roman" w:hAnsi="Times New Roman" w:cs="Times New Roman"/>
          <w:bCs/>
          <w:sz w:val="24"/>
          <w:szCs w:val="24"/>
          <w:lang w:eastAsia="zh-CN"/>
        </w:rPr>
        <w:t xml:space="preserve">Le tableau qui suit donne les communes et le nombre de leaders Imboneza </w:t>
      </w:r>
      <w:r w:rsidR="002253B5" w:rsidRPr="001109B1">
        <w:rPr>
          <w:rFonts w:ascii="Times New Roman" w:eastAsia="Times New Roman" w:hAnsi="Times New Roman" w:cs="Times New Roman"/>
          <w:bCs/>
          <w:sz w:val="24"/>
          <w:szCs w:val="24"/>
          <w:lang w:eastAsia="zh-CN"/>
        </w:rPr>
        <w:t xml:space="preserve">formés en 2020 et ceux </w:t>
      </w:r>
      <w:r w:rsidRPr="001109B1">
        <w:rPr>
          <w:rFonts w:ascii="Times New Roman" w:eastAsia="Times New Roman" w:hAnsi="Times New Roman" w:cs="Times New Roman"/>
          <w:bCs/>
          <w:sz w:val="24"/>
          <w:szCs w:val="24"/>
          <w:lang w:eastAsia="zh-CN"/>
        </w:rPr>
        <w:t xml:space="preserve">qui </w:t>
      </w:r>
      <w:r w:rsidR="002253B5" w:rsidRPr="001109B1">
        <w:rPr>
          <w:rFonts w:ascii="Times New Roman" w:eastAsia="Times New Roman" w:hAnsi="Times New Roman" w:cs="Times New Roman"/>
          <w:bCs/>
          <w:sz w:val="24"/>
          <w:szCs w:val="24"/>
          <w:lang w:eastAsia="zh-CN"/>
        </w:rPr>
        <w:t xml:space="preserve">ont </w:t>
      </w:r>
      <w:r w:rsidRPr="001109B1">
        <w:rPr>
          <w:rFonts w:ascii="Times New Roman" w:eastAsia="Times New Roman" w:hAnsi="Times New Roman" w:cs="Times New Roman"/>
          <w:bCs/>
          <w:sz w:val="24"/>
          <w:szCs w:val="24"/>
          <w:lang w:eastAsia="zh-CN"/>
        </w:rPr>
        <w:t>bénéfici</w:t>
      </w:r>
      <w:r w:rsidR="002253B5" w:rsidRPr="001109B1">
        <w:rPr>
          <w:rFonts w:ascii="Times New Roman" w:eastAsia="Times New Roman" w:hAnsi="Times New Roman" w:cs="Times New Roman"/>
          <w:bCs/>
          <w:sz w:val="24"/>
          <w:szCs w:val="24"/>
          <w:lang w:eastAsia="zh-CN"/>
        </w:rPr>
        <w:t xml:space="preserve">é </w:t>
      </w:r>
      <w:r w:rsidR="005C1A63" w:rsidRPr="001109B1">
        <w:rPr>
          <w:rFonts w:ascii="Times New Roman" w:eastAsia="Times New Roman" w:hAnsi="Times New Roman" w:cs="Times New Roman"/>
          <w:bCs/>
          <w:sz w:val="24"/>
          <w:szCs w:val="24"/>
          <w:lang w:eastAsia="zh-CN"/>
        </w:rPr>
        <w:t>d’un recyclage</w:t>
      </w:r>
      <w:r w:rsidRPr="001109B1">
        <w:rPr>
          <w:rFonts w:ascii="Times New Roman" w:eastAsia="Times New Roman" w:hAnsi="Times New Roman" w:cs="Times New Roman"/>
          <w:bCs/>
          <w:sz w:val="24"/>
          <w:szCs w:val="24"/>
          <w:lang w:eastAsia="zh-CN"/>
        </w:rPr>
        <w:t> </w:t>
      </w:r>
      <w:r w:rsidR="002253B5" w:rsidRPr="001109B1">
        <w:rPr>
          <w:rFonts w:ascii="Times New Roman" w:eastAsia="Times New Roman" w:hAnsi="Times New Roman" w:cs="Times New Roman"/>
          <w:bCs/>
          <w:sz w:val="24"/>
          <w:szCs w:val="24"/>
          <w:lang w:eastAsia="zh-CN"/>
        </w:rPr>
        <w:t>en 2021</w:t>
      </w:r>
      <w:r w:rsidRPr="001109B1">
        <w:rPr>
          <w:rFonts w:ascii="Times New Roman" w:eastAsia="Times New Roman" w:hAnsi="Times New Roman" w:cs="Times New Roman"/>
          <w:bCs/>
          <w:sz w:val="24"/>
          <w:szCs w:val="24"/>
          <w:lang w:eastAsia="zh-CN"/>
        </w:rPr>
        <w:t>:</w:t>
      </w:r>
    </w:p>
    <w:p w14:paraId="7892BB92" w14:textId="78B0B93B" w:rsidR="00371281" w:rsidRPr="001109B1" w:rsidRDefault="000D5C9F" w:rsidP="00B07592">
      <w:pPr>
        <w:pStyle w:val="Paragraphedeliste"/>
        <w:numPr>
          <w:ilvl w:val="0"/>
          <w:numId w:val="15"/>
        </w:numPr>
        <w:spacing w:line="240" w:lineRule="auto"/>
        <w:ind w:right="-285"/>
        <w:rPr>
          <w:rFonts w:ascii="Times New Roman" w:eastAsia="Times New Roman" w:hAnsi="Times New Roman"/>
          <w:bCs/>
          <w:sz w:val="24"/>
          <w:szCs w:val="24"/>
          <w:lang w:eastAsia="zh-CN"/>
        </w:rPr>
      </w:pPr>
      <w:r w:rsidRPr="001109B1">
        <w:rPr>
          <w:rFonts w:ascii="Times New Roman" w:eastAsia="Times New Roman" w:hAnsi="Times New Roman"/>
          <w:bCs/>
          <w:sz w:val="24"/>
          <w:szCs w:val="24"/>
          <w:lang w:eastAsia="zh-CN"/>
        </w:rPr>
        <w:t>Identification des communes et leaders Imboneza formés en 2020</w:t>
      </w:r>
    </w:p>
    <w:tbl>
      <w:tblPr>
        <w:tblW w:w="7219" w:type="dxa"/>
        <w:tblInd w:w="1177" w:type="dxa"/>
        <w:tblCellMar>
          <w:left w:w="70" w:type="dxa"/>
          <w:right w:w="70" w:type="dxa"/>
        </w:tblCellMar>
        <w:tblLook w:val="04A0" w:firstRow="1" w:lastRow="0" w:firstColumn="1" w:lastColumn="0" w:noHBand="0" w:noVBand="1"/>
      </w:tblPr>
      <w:tblGrid>
        <w:gridCol w:w="410"/>
        <w:gridCol w:w="1420"/>
        <w:gridCol w:w="3121"/>
        <w:gridCol w:w="2268"/>
      </w:tblGrid>
      <w:tr w:rsidR="00150B0E" w:rsidRPr="001109B1" w14:paraId="0F655837" w14:textId="77777777" w:rsidTr="00E123C4">
        <w:trPr>
          <w:trHeight w:val="324"/>
        </w:trPr>
        <w:tc>
          <w:tcPr>
            <w:tcW w:w="7219" w:type="dxa"/>
            <w:gridSpan w:val="4"/>
            <w:tcBorders>
              <w:top w:val="double" w:sz="6" w:space="0" w:color="auto"/>
              <w:left w:val="double" w:sz="6" w:space="0" w:color="auto"/>
              <w:bottom w:val="double" w:sz="6" w:space="0" w:color="auto"/>
              <w:right w:val="double" w:sz="6" w:space="0" w:color="000000"/>
            </w:tcBorders>
            <w:shd w:val="clear" w:color="auto" w:fill="auto"/>
            <w:vAlign w:val="bottom"/>
            <w:hideMark/>
          </w:tcPr>
          <w:p w14:paraId="06DAB52E"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Répartition des Imboneza par province et par commune </w:t>
            </w:r>
          </w:p>
        </w:tc>
      </w:tr>
      <w:tr w:rsidR="00150B0E" w:rsidRPr="001109B1" w14:paraId="2D1D60A9" w14:textId="77777777" w:rsidTr="00E123C4">
        <w:trPr>
          <w:trHeight w:val="300"/>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3DF5F9CB"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N°</w:t>
            </w:r>
          </w:p>
        </w:tc>
        <w:tc>
          <w:tcPr>
            <w:tcW w:w="1420" w:type="dxa"/>
            <w:tcBorders>
              <w:top w:val="nil"/>
              <w:left w:val="nil"/>
              <w:bottom w:val="single" w:sz="4" w:space="0" w:color="auto"/>
              <w:right w:val="single" w:sz="4" w:space="0" w:color="auto"/>
            </w:tcBorders>
            <w:shd w:val="clear" w:color="auto" w:fill="auto"/>
            <w:noWrap/>
            <w:vAlign w:val="bottom"/>
            <w:hideMark/>
          </w:tcPr>
          <w:p w14:paraId="207CA2FC"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Province </w:t>
            </w:r>
          </w:p>
        </w:tc>
        <w:tc>
          <w:tcPr>
            <w:tcW w:w="3121" w:type="dxa"/>
            <w:tcBorders>
              <w:top w:val="nil"/>
              <w:left w:val="nil"/>
              <w:bottom w:val="single" w:sz="4" w:space="0" w:color="auto"/>
              <w:right w:val="single" w:sz="4" w:space="0" w:color="auto"/>
            </w:tcBorders>
            <w:shd w:val="clear" w:color="auto" w:fill="auto"/>
            <w:noWrap/>
            <w:vAlign w:val="bottom"/>
            <w:hideMark/>
          </w:tcPr>
          <w:p w14:paraId="688566E6"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Commune</w:t>
            </w:r>
          </w:p>
        </w:tc>
        <w:tc>
          <w:tcPr>
            <w:tcW w:w="2268" w:type="dxa"/>
            <w:tcBorders>
              <w:top w:val="nil"/>
              <w:left w:val="nil"/>
              <w:bottom w:val="single" w:sz="4" w:space="0" w:color="auto"/>
              <w:right w:val="double" w:sz="6" w:space="0" w:color="auto"/>
            </w:tcBorders>
            <w:shd w:val="clear" w:color="auto" w:fill="auto"/>
            <w:noWrap/>
            <w:vAlign w:val="bottom"/>
            <w:hideMark/>
          </w:tcPr>
          <w:p w14:paraId="60C97F16"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Nbre de collines</w:t>
            </w:r>
          </w:p>
        </w:tc>
      </w:tr>
      <w:tr w:rsidR="00150B0E" w:rsidRPr="001109B1" w14:paraId="27C1EA72" w14:textId="77777777" w:rsidTr="00E123C4">
        <w:trPr>
          <w:trHeight w:val="166"/>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5B11FBEC"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FA8657"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Bururi </w:t>
            </w:r>
          </w:p>
        </w:tc>
        <w:tc>
          <w:tcPr>
            <w:tcW w:w="3121" w:type="dxa"/>
            <w:tcBorders>
              <w:top w:val="nil"/>
              <w:left w:val="nil"/>
              <w:bottom w:val="single" w:sz="4" w:space="0" w:color="auto"/>
              <w:right w:val="single" w:sz="4" w:space="0" w:color="auto"/>
            </w:tcBorders>
            <w:shd w:val="clear" w:color="auto" w:fill="auto"/>
            <w:noWrap/>
            <w:vAlign w:val="bottom"/>
            <w:hideMark/>
          </w:tcPr>
          <w:p w14:paraId="3500B03E"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Bururi</w:t>
            </w:r>
          </w:p>
        </w:tc>
        <w:tc>
          <w:tcPr>
            <w:tcW w:w="2268" w:type="dxa"/>
            <w:tcBorders>
              <w:top w:val="nil"/>
              <w:left w:val="nil"/>
              <w:bottom w:val="single" w:sz="4" w:space="0" w:color="auto"/>
              <w:right w:val="double" w:sz="6" w:space="0" w:color="auto"/>
            </w:tcBorders>
            <w:shd w:val="clear" w:color="auto" w:fill="auto"/>
            <w:noWrap/>
            <w:vAlign w:val="bottom"/>
            <w:hideMark/>
          </w:tcPr>
          <w:p w14:paraId="7675FEEE"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30</w:t>
            </w:r>
          </w:p>
        </w:tc>
      </w:tr>
      <w:tr w:rsidR="00150B0E" w:rsidRPr="001109B1" w14:paraId="5D08E927" w14:textId="77777777" w:rsidTr="00E123C4">
        <w:trPr>
          <w:trHeight w:val="157"/>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554BE62A"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w:t>
            </w:r>
          </w:p>
        </w:tc>
        <w:tc>
          <w:tcPr>
            <w:tcW w:w="1420" w:type="dxa"/>
            <w:vMerge/>
            <w:tcBorders>
              <w:top w:val="nil"/>
              <w:left w:val="single" w:sz="4" w:space="0" w:color="auto"/>
              <w:bottom w:val="single" w:sz="4" w:space="0" w:color="000000"/>
              <w:right w:val="single" w:sz="4" w:space="0" w:color="auto"/>
            </w:tcBorders>
            <w:vAlign w:val="center"/>
            <w:hideMark/>
          </w:tcPr>
          <w:p w14:paraId="5BC9AF6D"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35BBE17"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Matana</w:t>
            </w:r>
          </w:p>
        </w:tc>
        <w:tc>
          <w:tcPr>
            <w:tcW w:w="2268" w:type="dxa"/>
            <w:tcBorders>
              <w:top w:val="nil"/>
              <w:left w:val="nil"/>
              <w:bottom w:val="single" w:sz="4" w:space="0" w:color="auto"/>
              <w:right w:val="double" w:sz="6" w:space="0" w:color="auto"/>
            </w:tcBorders>
            <w:shd w:val="clear" w:color="auto" w:fill="auto"/>
            <w:noWrap/>
            <w:vAlign w:val="bottom"/>
            <w:hideMark/>
          </w:tcPr>
          <w:p w14:paraId="51985BDC"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13</w:t>
            </w:r>
          </w:p>
        </w:tc>
      </w:tr>
      <w:tr w:rsidR="00150B0E" w:rsidRPr="001109B1" w14:paraId="77EA8320"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39E55C07"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w:t>
            </w:r>
          </w:p>
        </w:tc>
        <w:tc>
          <w:tcPr>
            <w:tcW w:w="1420" w:type="dxa"/>
            <w:vMerge/>
            <w:tcBorders>
              <w:top w:val="nil"/>
              <w:left w:val="single" w:sz="4" w:space="0" w:color="auto"/>
              <w:bottom w:val="single" w:sz="4" w:space="0" w:color="000000"/>
              <w:right w:val="single" w:sz="4" w:space="0" w:color="auto"/>
            </w:tcBorders>
            <w:vAlign w:val="center"/>
            <w:hideMark/>
          </w:tcPr>
          <w:p w14:paraId="2F0850BC"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D0E0E1E"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Mugamba</w:t>
            </w:r>
          </w:p>
        </w:tc>
        <w:tc>
          <w:tcPr>
            <w:tcW w:w="2268" w:type="dxa"/>
            <w:tcBorders>
              <w:top w:val="nil"/>
              <w:left w:val="nil"/>
              <w:bottom w:val="single" w:sz="4" w:space="0" w:color="auto"/>
              <w:right w:val="double" w:sz="6" w:space="0" w:color="auto"/>
            </w:tcBorders>
            <w:shd w:val="clear" w:color="auto" w:fill="auto"/>
            <w:noWrap/>
            <w:vAlign w:val="bottom"/>
            <w:hideMark/>
          </w:tcPr>
          <w:p w14:paraId="4F407C3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30</w:t>
            </w:r>
          </w:p>
        </w:tc>
      </w:tr>
      <w:tr w:rsidR="00150B0E" w:rsidRPr="001109B1" w14:paraId="2F24D1B5"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7AB55C75"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4</w:t>
            </w:r>
          </w:p>
        </w:tc>
        <w:tc>
          <w:tcPr>
            <w:tcW w:w="1420" w:type="dxa"/>
            <w:vMerge/>
            <w:tcBorders>
              <w:top w:val="nil"/>
              <w:left w:val="single" w:sz="4" w:space="0" w:color="auto"/>
              <w:bottom w:val="single" w:sz="4" w:space="0" w:color="000000"/>
              <w:right w:val="single" w:sz="4" w:space="0" w:color="auto"/>
            </w:tcBorders>
            <w:vAlign w:val="center"/>
            <w:hideMark/>
          </w:tcPr>
          <w:p w14:paraId="1AA8DBD5"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5B06406F"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Rutovu</w:t>
            </w:r>
          </w:p>
        </w:tc>
        <w:tc>
          <w:tcPr>
            <w:tcW w:w="2268" w:type="dxa"/>
            <w:tcBorders>
              <w:top w:val="nil"/>
              <w:left w:val="nil"/>
              <w:bottom w:val="single" w:sz="4" w:space="0" w:color="auto"/>
              <w:right w:val="double" w:sz="6" w:space="0" w:color="auto"/>
            </w:tcBorders>
            <w:shd w:val="clear" w:color="auto" w:fill="auto"/>
            <w:noWrap/>
            <w:vAlign w:val="bottom"/>
            <w:hideMark/>
          </w:tcPr>
          <w:p w14:paraId="19E2DC2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22</w:t>
            </w:r>
          </w:p>
        </w:tc>
      </w:tr>
      <w:tr w:rsidR="00150B0E" w:rsidRPr="001109B1" w14:paraId="71480A4C"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328DEB2A"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5</w:t>
            </w:r>
          </w:p>
        </w:tc>
        <w:tc>
          <w:tcPr>
            <w:tcW w:w="1420" w:type="dxa"/>
            <w:vMerge/>
            <w:tcBorders>
              <w:top w:val="nil"/>
              <w:left w:val="single" w:sz="4" w:space="0" w:color="auto"/>
              <w:bottom w:val="single" w:sz="4" w:space="0" w:color="000000"/>
              <w:right w:val="single" w:sz="4" w:space="0" w:color="auto"/>
            </w:tcBorders>
            <w:vAlign w:val="center"/>
            <w:hideMark/>
          </w:tcPr>
          <w:p w14:paraId="09837F01"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14AC0D8D"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Songa</w:t>
            </w:r>
          </w:p>
        </w:tc>
        <w:tc>
          <w:tcPr>
            <w:tcW w:w="2268" w:type="dxa"/>
            <w:tcBorders>
              <w:top w:val="nil"/>
              <w:left w:val="nil"/>
              <w:bottom w:val="single" w:sz="4" w:space="0" w:color="auto"/>
              <w:right w:val="double" w:sz="6" w:space="0" w:color="auto"/>
            </w:tcBorders>
            <w:shd w:val="clear" w:color="auto" w:fill="auto"/>
            <w:noWrap/>
            <w:vAlign w:val="bottom"/>
            <w:hideMark/>
          </w:tcPr>
          <w:p w14:paraId="279098F1"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17</w:t>
            </w:r>
          </w:p>
        </w:tc>
      </w:tr>
      <w:tr w:rsidR="00150B0E" w:rsidRPr="001109B1" w14:paraId="4DCC9FFD"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73C00103"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6</w:t>
            </w:r>
          </w:p>
        </w:tc>
        <w:tc>
          <w:tcPr>
            <w:tcW w:w="1420" w:type="dxa"/>
            <w:vMerge/>
            <w:tcBorders>
              <w:top w:val="nil"/>
              <w:left w:val="single" w:sz="4" w:space="0" w:color="auto"/>
              <w:bottom w:val="single" w:sz="4" w:space="0" w:color="000000"/>
              <w:right w:val="single" w:sz="4" w:space="0" w:color="auto"/>
            </w:tcBorders>
            <w:vAlign w:val="center"/>
            <w:hideMark/>
          </w:tcPr>
          <w:p w14:paraId="27F3D697"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507C1421"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Vyanda</w:t>
            </w:r>
          </w:p>
        </w:tc>
        <w:tc>
          <w:tcPr>
            <w:tcW w:w="2268" w:type="dxa"/>
            <w:tcBorders>
              <w:top w:val="nil"/>
              <w:left w:val="nil"/>
              <w:bottom w:val="single" w:sz="4" w:space="0" w:color="auto"/>
              <w:right w:val="double" w:sz="6" w:space="0" w:color="auto"/>
            </w:tcBorders>
            <w:shd w:val="clear" w:color="auto" w:fill="auto"/>
            <w:noWrap/>
            <w:vAlign w:val="bottom"/>
            <w:hideMark/>
          </w:tcPr>
          <w:p w14:paraId="431D1572"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17</w:t>
            </w:r>
          </w:p>
        </w:tc>
      </w:tr>
      <w:tr w:rsidR="00150B0E" w:rsidRPr="001109B1" w14:paraId="0EBE1F89"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3E228421"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1420" w:type="dxa"/>
            <w:vMerge/>
            <w:tcBorders>
              <w:top w:val="nil"/>
              <w:left w:val="single" w:sz="4" w:space="0" w:color="auto"/>
              <w:bottom w:val="single" w:sz="4" w:space="0" w:color="000000"/>
              <w:right w:val="single" w:sz="4" w:space="0" w:color="auto"/>
            </w:tcBorders>
            <w:vAlign w:val="center"/>
            <w:hideMark/>
          </w:tcPr>
          <w:p w14:paraId="4D33A9F3"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520B9F73"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S/Total Province Bururi </w:t>
            </w:r>
          </w:p>
        </w:tc>
        <w:tc>
          <w:tcPr>
            <w:tcW w:w="2268" w:type="dxa"/>
            <w:tcBorders>
              <w:top w:val="nil"/>
              <w:left w:val="nil"/>
              <w:bottom w:val="single" w:sz="4" w:space="0" w:color="auto"/>
              <w:right w:val="double" w:sz="6" w:space="0" w:color="auto"/>
            </w:tcBorders>
            <w:shd w:val="clear" w:color="auto" w:fill="auto"/>
            <w:noWrap/>
            <w:vAlign w:val="bottom"/>
            <w:hideMark/>
          </w:tcPr>
          <w:p w14:paraId="22F0E641"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129</w:t>
            </w:r>
          </w:p>
        </w:tc>
      </w:tr>
      <w:tr w:rsidR="00150B0E" w:rsidRPr="001109B1" w14:paraId="38320BBC"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ECC8F08"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97EB96"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NGOZI </w:t>
            </w:r>
          </w:p>
        </w:tc>
        <w:tc>
          <w:tcPr>
            <w:tcW w:w="3121" w:type="dxa"/>
            <w:tcBorders>
              <w:top w:val="nil"/>
              <w:left w:val="nil"/>
              <w:bottom w:val="single" w:sz="4" w:space="0" w:color="auto"/>
              <w:right w:val="single" w:sz="4" w:space="0" w:color="auto"/>
            </w:tcBorders>
            <w:shd w:val="clear" w:color="auto" w:fill="auto"/>
            <w:noWrap/>
            <w:vAlign w:val="bottom"/>
            <w:hideMark/>
          </w:tcPr>
          <w:p w14:paraId="7735D6D8"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Nyamurenza</w:t>
            </w:r>
          </w:p>
        </w:tc>
        <w:tc>
          <w:tcPr>
            <w:tcW w:w="2268" w:type="dxa"/>
            <w:tcBorders>
              <w:top w:val="nil"/>
              <w:left w:val="nil"/>
              <w:bottom w:val="single" w:sz="4" w:space="0" w:color="auto"/>
              <w:right w:val="double" w:sz="6" w:space="0" w:color="auto"/>
            </w:tcBorders>
            <w:shd w:val="clear" w:color="auto" w:fill="auto"/>
            <w:noWrap/>
            <w:vAlign w:val="bottom"/>
            <w:hideMark/>
          </w:tcPr>
          <w:p w14:paraId="67801853"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20</w:t>
            </w:r>
          </w:p>
        </w:tc>
      </w:tr>
      <w:tr w:rsidR="00150B0E" w:rsidRPr="001109B1" w14:paraId="27F6B8E2"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72F8EE21"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w:t>
            </w:r>
          </w:p>
        </w:tc>
        <w:tc>
          <w:tcPr>
            <w:tcW w:w="1420" w:type="dxa"/>
            <w:vMerge/>
            <w:tcBorders>
              <w:top w:val="nil"/>
              <w:left w:val="single" w:sz="4" w:space="0" w:color="auto"/>
              <w:bottom w:val="single" w:sz="4" w:space="0" w:color="000000"/>
              <w:right w:val="single" w:sz="4" w:space="0" w:color="auto"/>
            </w:tcBorders>
            <w:vAlign w:val="center"/>
            <w:hideMark/>
          </w:tcPr>
          <w:p w14:paraId="52D46917"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39D06FFF"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Mwumba</w:t>
            </w:r>
          </w:p>
        </w:tc>
        <w:tc>
          <w:tcPr>
            <w:tcW w:w="2268" w:type="dxa"/>
            <w:tcBorders>
              <w:top w:val="nil"/>
              <w:left w:val="nil"/>
              <w:bottom w:val="single" w:sz="4" w:space="0" w:color="auto"/>
              <w:right w:val="double" w:sz="6" w:space="0" w:color="auto"/>
            </w:tcBorders>
            <w:shd w:val="clear" w:color="auto" w:fill="auto"/>
            <w:noWrap/>
            <w:vAlign w:val="bottom"/>
            <w:hideMark/>
          </w:tcPr>
          <w:p w14:paraId="0C655EE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29</w:t>
            </w:r>
          </w:p>
        </w:tc>
      </w:tr>
      <w:tr w:rsidR="00150B0E" w:rsidRPr="001109B1" w14:paraId="54FD15BD"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3F1F7E55"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w:t>
            </w:r>
          </w:p>
        </w:tc>
        <w:tc>
          <w:tcPr>
            <w:tcW w:w="1420" w:type="dxa"/>
            <w:vMerge/>
            <w:tcBorders>
              <w:top w:val="nil"/>
              <w:left w:val="single" w:sz="4" w:space="0" w:color="auto"/>
              <w:bottom w:val="single" w:sz="4" w:space="0" w:color="000000"/>
              <w:right w:val="single" w:sz="4" w:space="0" w:color="auto"/>
            </w:tcBorders>
            <w:vAlign w:val="center"/>
            <w:hideMark/>
          </w:tcPr>
          <w:p w14:paraId="363E609D"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120D49CB"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Kiremba</w:t>
            </w:r>
          </w:p>
        </w:tc>
        <w:tc>
          <w:tcPr>
            <w:tcW w:w="2268" w:type="dxa"/>
            <w:tcBorders>
              <w:top w:val="nil"/>
              <w:left w:val="nil"/>
              <w:bottom w:val="single" w:sz="4" w:space="0" w:color="auto"/>
              <w:right w:val="double" w:sz="6" w:space="0" w:color="auto"/>
            </w:tcBorders>
            <w:shd w:val="clear" w:color="auto" w:fill="auto"/>
            <w:noWrap/>
            <w:vAlign w:val="bottom"/>
            <w:hideMark/>
          </w:tcPr>
          <w:p w14:paraId="22D4B3A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45</w:t>
            </w:r>
          </w:p>
        </w:tc>
      </w:tr>
      <w:tr w:rsidR="00150B0E" w:rsidRPr="001109B1" w14:paraId="205501A2"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0C37C81C"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4</w:t>
            </w:r>
          </w:p>
        </w:tc>
        <w:tc>
          <w:tcPr>
            <w:tcW w:w="1420" w:type="dxa"/>
            <w:vMerge/>
            <w:tcBorders>
              <w:top w:val="nil"/>
              <w:left w:val="single" w:sz="4" w:space="0" w:color="auto"/>
              <w:bottom w:val="single" w:sz="4" w:space="0" w:color="000000"/>
              <w:right w:val="single" w:sz="4" w:space="0" w:color="auto"/>
            </w:tcBorders>
            <w:vAlign w:val="center"/>
            <w:hideMark/>
          </w:tcPr>
          <w:p w14:paraId="5304827C"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F0E9E3E"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Busiga</w:t>
            </w:r>
          </w:p>
        </w:tc>
        <w:tc>
          <w:tcPr>
            <w:tcW w:w="2268" w:type="dxa"/>
            <w:tcBorders>
              <w:top w:val="nil"/>
              <w:left w:val="nil"/>
              <w:bottom w:val="single" w:sz="4" w:space="0" w:color="auto"/>
              <w:right w:val="double" w:sz="6" w:space="0" w:color="auto"/>
            </w:tcBorders>
            <w:shd w:val="clear" w:color="auto" w:fill="auto"/>
            <w:noWrap/>
            <w:vAlign w:val="bottom"/>
            <w:hideMark/>
          </w:tcPr>
          <w:p w14:paraId="1ED9B081"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33</w:t>
            </w:r>
          </w:p>
        </w:tc>
      </w:tr>
      <w:tr w:rsidR="00150B0E" w:rsidRPr="001109B1" w14:paraId="145693D7"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782C633D"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5</w:t>
            </w:r>
          </w:p>
        </w:tc>
        <w:tc>
          <w:tcPr>
            <w:tcW w:w="1420" w:type="dxa"/>
            <w:vMerge/>
            <w:tcBorders>
              <w:top w:val="nil"/>
              <w:left w:val="single" w:sz="4" w:space="0" w:color="auto"/>
              <w:bottom w:val="single" w:sz="4" w:space="0" w:color="000000"/>
              <w:right w:val="single" w:sz="4" w:space="0" w:color="auto"/>
            </w:tcBorders>
            <w:vAlign w:val="center"/>
            <w:hideMark/>
          </w:tcPr>
          <w:p w14:paraId="59E80EA0"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3685E685"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Marangara</w:t>
            </w:r>
          </w:p>
        </w:tc>
        <w:tc>
          <w:tcPr>
            <w:tcW w:w="2268" w:type="dxa"/>
            <w:tcBorders>
              <w:top w:val="nil"/>
              <w:left w:val="nil"/>
              <w:bottom w:val="single" w:sz="4" w:space="0" w:color="auto"/>
              <w:right w:val="double" w:sz="6" w:space="0" w:color="auto"/>
            </w:tcBorders>
            <w:shd w:val="clear" w:color="auto" w:fill="auto"/>
            <w:noWrap/>
            <w:vAlign w:val="bottom"/>
            <w:hideMark/>
          </w:tcPr>
          <w:p w14:paraId="49E9405A"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34</w:t>
            </w:r>
          </w:p>
        </w:tc>
      </w:tr>
      <w:tr w:rsidR="00150B0E" w:rsidRPr="001109B1" w14:paraId="33CE8535"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58725C1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6</w:t>
            </w:r>
          </w:p>
        </w:tc>
        <w:tc>
          <w:tcPr>
            <w:tcW w:w="1420" w:type="dxa"/>
            <w:vMerge/>
            <w:tcBorders>
              <w:top w:val="nil"/>
              <w:left w:val="single" w:sz="4" w:space="0" w:color="auto"/>
              <w:bottom w:val="single" w:sz="4" w:space="0" w:color="000000"/>
              <w:right w:val="single" w:sz="4" w:space="0" w:color="auto"/>
            </w:tcBorders>
            <w:vAlign w:val="center"/>
            <w:hideMark/>
          </w:tcPr>
          <w:p w14:paraId="3643FF61"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9A8ECF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Gashikanwa</w:t>
            </w:r>
          </w:p>
        </w:tc>
        <w:tc>
          <w:tcPr>
            <w:tcW w:w="2268" w:type="dxa"/>
            <w:tcBorders>
              <w:top w:val="nil"/>
              <w:left w:val="nil"/>
              <w:bottom w:val="single" w:sz="4" w:space="0" w:color="auto"/>
              <w:right w:val="double" w:sz="6" w:space="0" w:color="auto"/>
            </w:tcBorders>
            <w:shd w:val="clear" w:color="auto" w:fill="auto"/>
            <w:noWrap/>
            <w:vAlign w:val="bottom"/>
            <w:hideMark/>
          </w:tcPr>
          <w:p w14:paraId="10980A44"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24</w:t>
            </w:r>
          </w:p>
        </w:tc>
      </w:tr>
      <w:tr w:rsidR="00150B0E" w:rsidRPr="001109B1" w14:paraId="322A8FCF"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14D90611"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7</w:t>
            </w:r>
          </w:p>
        </w:tc>
        <w:tc>
          <w:tcPr>
            <w:tcW w:w="1420" w:type="dxa"/>
            <w:vMerge/>
            <w:tcBorders>
              <w:top w:val="nil"/>
              <w:left w:val="single" w:sz="4" w:space="0" w:color="auto"/>
              <w:bottom w:val="single" w:sz="4" w:space="0" w:color="000000"/>
              <w:right w:val="single" w:sz="4" w:space="0" w:color="auto"/>
            </w:tcBorders>
            <w:vAlign w:val="center"/>
            <w:hideMark/>
          </w:tcPr>
          <w:p w14:paraId="64CA7C69"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4713B7DD"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Tangara</w:t>
            </w:r>
          </w:p>
        </w:tc>
        <w:tc>
          <w:tcPr>
            <w:tcW w:w="2268" w:type="dxa"/>
            <w:tcBorders>
              <w:top w:val="nil"/>
              <w:left w:val="nil"/>
              <w:bottom w:val="single" w:sz="4" w:space="0" w:color="auto"/>
              <w:right w:val="double" w:sz="6" w:space="0" w:color="auto"/>
            </w:tcBorders>
            <w:shd w:val="clear" w:color="auto" w:fill="auto"/>
            <w:noWrap/>
            <w:vAlign w:val="bottom"/>
            <w:hideMark/>
          </w:tcPr>
          <w:p w14:paraId="5A816C74"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37</w:t>
            </w:r>
          </w:p>
        </w:tc>
      </w:tr>
      <w:tr w:rsidR="00150B0E" w:rsidRPr="001109B1" w14:paraId="3570385E"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5DBC0BB"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8</w:t>
            </w:r>
          </w:p>
        </w:tc>
        <w:tc>
          <w:tcPr>
            <w:tcW w:w="1420" w:type="dxa"/>
            <w:vMerge/>
            <w:tcBorders>
              <w:top w:val="nil"/>
              <w:left w:val="single" w:sz="4" w:space="0" w:color="auto"/>
              <w:bottom w:val="single" w:sz="4" w:space="0" w:color="000000"/>
              <w:right w:val="single" w:sz="4" w:space="0" w:color="auto"/>
            </w:tcBorders>
            <w:vAlign w:val="center"/>
            <w:hideMark/>
          </w:tcPr>
          <w:p w14:paraId="7A7D992D"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3F6A4BFC"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Ngozi</w:t>
            </w:r>
          </w:p>
        </w:tc>
        <w:tc>
          <w:tcPr>
            <w:tcW w:w="2268" w:type="dxa"/>
            <w:tcBorders>
              <w:top w:val="nil"/>
              <w:left w:val="nil"/>
              <w:bottom w:val="single" w:sz="4" w:space="0" w:color="auto"/>
              <w:right w:val="double" w:sz="6" w:space="0" w:color="auto"/>
            </w:tcBorders>
            <w:shd w:val="clear" w:color="auto" w:fill="auto"/>
            <w:noWrap/>
            <w:vAlign w:val="bottom"/>
            <w:hideMark/>
          </w:tcPr>
          <w:p w14:paraId="6BF1C71B"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45</w:t>
            </w:r>
          </w:p>
        </w:tc>
      </w:tr>
      <w:tr w:rsidR="00150B0E" w:rsidRPr="001109B1" w14:paraId="1F2D80CA"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D2F34CF"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9</w:t>
            </w:r>
          </w:p>
        </w:tc>
        <w:tc>
          <w:tcPr>
            <w:tcW w:w="1420" w:type="dxa"/>
            <w:vMerge/>
            <w:tcBorders>
              <w:top w:val="nil"/>
              <w:left w:val="single" w:sz="4" w:space="0" w:color="auto"/>
              <w:bottom w:val="single" w:sz="4" w:space="0" w:color="000000"/>
              <w:right w:val="single" w:sz="4" w:space="0" w:color="auto"/>
            </w:tcBorders>
            <w:vAlign w:val="center"/>
            <w:hideMark/>
          </w:tcPr>
          <w:p w14:paraId="0709A7B1"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1872F783"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Ruhororo</w:t>
            </w:r>
          </w:p>
        </w:tc>
        <w:tc>
          <w:tcPr>
            <w:tcW w:w="2268" w:type="dxa"/>
            <w:tcBorders>
              <w:top w:val="nil"/>
              <w:left w:val="nil"/>
              <w:bottom w:val="single" w:sz="4" w:space="0" w:color="auto"/>
              <w:right w:val="double" w:sz="6" w:space="0" w:color="auto"/>
            </w:tcBorders>
            <w:shd w:val="clear" w:color="auto" w:fill="auto"/>
            <w:noWrap/>
            <w:vAlign w:val="bottom"/>
            <w:hideMark/>
          </w:tcPr>
          <w:p w14:paraId="0D8E17A3"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31</w:t>
            </w:r>
          </w:p>
        </w:tc>
      </w:tr>
      <w:tr w:rsidR="00150B0E" w:rsidRPr="001109B1" w14:paraId="5FC53981"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FB27E2E"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1420" w:type="dxa"/>
            <w:vMerge/>
            <w:tcBorders>
              <w:top w:val="nil"/>
              <w:left w:val="single" w:sz="4" w:space="0" w:color="auto"/>
              <w:bottom w:val="single" w:sz="4" w:space="0" w:color="000000"/>
              <w:right w:val="single" w:sz="4" w:space="0" w:color="auto"/>
            </w:tcBorders>
            <w:vAlign w:val="center"/>
            <w:hideMark/>
          </w:tcPr>
          <w:p w14:paraId="6D9F7869"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19DB3BD9"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S/Total province Ngozi </w:t>
            </w:r>
          </w:p>
        </w:tc>
        <w:tc>
          <w:tcPr>
            <w:tcW w:w="2268" w:type="dxa"/>
            <w:tcBorders>
              <w:top w:val="nil"/>
              <w:left w:val="nil"/>
              <w:bottom w:val="single" w:sz="4" w:space="0" w:color="auto"/>
              <w:right w:val="double" w:sz="6" w:space="0" w:color="auto"/>
            </w:tcBorders>
            <w:shd w:val="clear" w:color="auto" w:fill="auto"/>
            <w:noWrap/>
            <w:vAlign w:val="bottom"/>
            <w:hideMark/>
          </w:tcPr>
          <w:p w14:paraId="0A93B64C"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298</w:t>
            </w:r>
          </w:p>
        </w:tc>
      </w:tr>
      <w:tr w:rsidR="00150B0E" w:rsidRPr="001109B1" w14:paraId="346FADDA"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C3BF70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80E0B3"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KAYANZA </w:t>
            </w:r>
          </w:p>
        </w:tc>
        <w:tc>
          <w:tcPr>
            <w:tcW w:w="3121" w:type="dxa"/>
            <w:tcBorders>
              <w:top w:val="nil"/>
              <w:left w:val="nil"/>
              <w:bottom w:val="single" w:sz="4" w:space="0" w:color="auto"/>
              <w:right w:val="single" w:sz="4" w:space="0" w:color="auto"/>
            </w:tcBorders>
            <w:shd w:val="clear" w:color="auto" w:fill="auto"/>
            <w:noWrap/>
            <w:vAlign w:val="bottom"/>
            <w:hideMark/>
          </w:tcPr>
          <w:p w14:paraId="5238F0FE"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Butaganzwa</w:t>
            </w:r>
          </w:p>
        </w:tc>
        <w:tc>
          <w:tcPr>
            <w:tcW w:w="2268" w:type="dxa"/>
            <w:tcBorders>
              <w:top w:val="nil"/>
              <w:left w:val="nil"/>
              <w:bottom w:val="single" w:sz="4" w:space="0" w:color="auto"/>
              <w:right w:val="double" w:sz="6" w:space="0" w:color="auto"/>
            </w:tcBorders>
            <w:shd w:val="clear" w:color="auto" w:fill="auto"/>
            <w:noWrap/>
            <w:vAlign w:val="bottom"/>
            <w:hideMark/>
          </w:tcPr>
          <w:p w14:paraId="6D82226D"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20</w:t>
            </w:r>
          </w:p>
        </w:tc>
      </w:tr>
      <w:tr w:rsidR="00150B0E" w:rsidRPr="001109B1" w14:paraId="24732D77"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3B6D6095"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w:t>
            </w:r>
          </w:p>
        </w:tc>
        <w:tc>
          <w:tcPr>
            <w:tcW w:w="1420" w:type="dxa"/>
            <w:vMerge/>
            <w:tcBorders>
              <w:top w:val="nil"/>
              <w:left w:val="single" w:sz="4" w:space="0" w:color="auto"/>
              <w:bottom w:val="single" w:sz="4" w:space="0" w:color="000000"/>
              <w:right w:val="single" w:sz="4" w:space="0" w:color="auto"/>
            </w:tcBorders>
            <w:vAlign w:val="center"/>
            <w:hideMark/>
          </w:tcPr>
          <w:p w14:paraId="6E1F0C8B"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3831173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Gahombo</w:t>
            </w:r>
          </w:p>
        </w:tc>
        <w:tc>
          <w:tcPr>
            <w:tcW w:w="2268" w:type="dxa"/>
            <w:tcBorders>
              <w:top w:val="nil"/>
              <w:left w:val="nil"/>
              <w:bottom w:val="single" w:sz="4" w:space="0" w:color="auto"/>
              <w:right w:val="double" w:sz="6" w:space="0" w:color="auto"/>
            </w:tcBorders>
            <w:shd w:val="clear" w:color="auto" w:fill="auto"/>
            <w:noWrap/>
            <w:vAlign w:val="bottom"/>
            <w:hideMark/>
          </w:tcPr>
          <w:p w14:paraId="4E54C0BF"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21</w:t>
            </w:r>
          </w:p>
        </w:tc>
      </w:tr>
      <w:tr w:rsidR="00150B0E" w:rsidRPr="001109B1" w14:paraId="72C37F89"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71A3EC0B"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w:t>
            </w:r>
          </w:p>
        </w:tc>
        <w:tc>
          <w:tcPr>
            <w:tcW w:w="1420" w:type="dxa"/>
            <w:vMerge/>
            <w:tcBorders>
              <w:top w:val="nil"/>
              <w:left w:val="single" w:sz="4" w:space="0" w:color="auto"/>
              <w:bottom w:val="single" w:sz="4" w:space="0" w:color="000000"/>
              <w:right w:val="single" w:sz="4" w:space="0" w:color="auto"/>
            </w:tcBorders>
            <w:vAlign w:val="center"/>
            <w:hideMark/>
          </w:tcPr>
          <w:p w14:paraId="38A35C94"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E2379E5"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Gatara</w:t>
            </w:r>
          </w:p>
        </w:tc>
        <w:tc>
          <w:tcPr>
            <w:tcW w:w="2268" w:type="dxa"/>
            <w:tcBorders>
              <w:top w:val="nil"/>
              <w:left w:val="nil"/>
              <w:bottom w:val="single" w:sz="4" w:space="0" w:color="auto"/>
              <w:right w:val="double" w:sz="6" w:space="0" w:color="auto"/>
            </w:tcBorders>
            <w:shd w:val="clear" w:color="auto" w:fill="auto"/>
            <w:noWrap/>
            <w:vAlign w:val="bottom"/>
            <w:hideMark/>
          </w:tcPr>
          <w:p w14:paraId="6208481E"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28</w:t>
            </w:r>
          </w:p>
        </w:tc>
      </w:tr>
      <w:tr w:rsidR="00150B0E" w:rsidRPr="001109B1" w14:paraId="2C8F61E2"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5100A667"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4</w:t>
            </w:r>
          </w:p>
        </w:tc>
        <w:tc>
          <w:tcPr>
            <w:tcW w:w="1420" w:type="dxa"/>
            <w:vMerge/>
            <w:tcBorders>
              <w:top w:val="nil"/>
              <w:left w:val="single" w:sz="4" w:space="0" w:color="auto"/>
              <w:bottom w:val="single" w:sz="4" w:space="0" w:color="000000"/>
              <w:right w:val="single" w:sz="4" w:space="0" w:color="auto"/>
            </w:tcBorders>
            <w:vAlign w:val="center"/>
            <w:hideMark/>
          </w:tcPr>
          <w:p w14:paraId="20FC8C2B"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139A23CB"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Kabarore</w:t>
            </w:r>
          </w:p>
        </w:tc>
        <w:tc>
          <w:tcPr>
            <w:tcW w:w="2268" w:type="dxa"/>
            <w:tcBorders>
              <w:top w:val="nil"/>
              <w:left w:val="nil"/>
              <w:bottom w:val="single" w:sz="4" w:space="0" w:color="auto"/>
              <w:right w:val="double" w:sz="6" w:space="0" w:color="auto"/>
            </w:tcBorders>
            <w:shd w:val="clear" w:color="auto" w:fill="auto"/>
            <w:noWrap/>
            <w:vAlign w:val="bottom"/>
            <w:hideMark/>
          </w:tcPr>
          <w:p w14:paraId="1B5BD1E1"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37</w:t>
            </w:r>
          </w:p>
        </w:tc>
      </w:tr>
      <w:tr w:rsidR="00150B0E" w:rsidRPr="001109B1" w14:paraId="4AC2BADA"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13AAD6F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5</w:t>
            </w:r>
          </w:p>
        </w:tc>
        <w:tc>
          <w:tcPr>
            <w:tcW w:w="1420" w:type="dxa"/>
            <w:vMerge/>
            <w:tcBorders>
              <w:top w:val="nil"/>
              <w:left w:val="single" w:sz="4" w:space="0" w:color="auto"/>
              <w:bottom w:val="single" w:sz="4" w:space="0" w:color="000000"/>
              <w:right w:val="single" w:sz="4" w:space="0" w:color="auto"/>
            </w:tcBorders>
            <w:vAlign w:val="center"/>
            <w:hideMark/>
          </w:tcPr>
          <w:p w14:paraId="1C05C6F5"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24AE56D5"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Kayanza</w:t>
            </w:r>
          </w:p>
        </w:tc>
        <w:tc>
          <w:tcPr>
            <w:tcW w:w="2268" w:type="dxa"/>
            <w:tcBorders>
              <w:top w:val="nil"/>
              <w:left w:val="nil"/>
              <w:bottom w:val="single" w:sz="4" w:space="0" w:color="auto"/>
              <w:right w:val="double" w:sz="6" w:space="0" w:color="auto"/>
            </w:tcBorders>
            <w:shd w:val="clear" w:color="auto" w:fill="auto"/>
            <w:noWrap/>
            <w:vAlign w:val="bottom"/>
            <w:hideMark/>
          </w:tcPr>
          <w:p w14:paraId="4F45FB33"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37</w:t>
            </w:r>
          </w:p>
        </w:tc>
      </w:tr>
      <w:tr w:rsidR="00150B0E" w:rsidRPr="001109B1" w14:paraId="26B28831"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B87298B"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6</w:t>
            </w:r>
          </w:p>
        </w:tc>
        <w:tc>
          <w:tcPr>
            <w:tcW w:w="1420" w:type="dxa"/>
            <w:vMerge/>
            <w:tcBorders>
              <w:top w:val="nil"/>
              <w:left w:val="single" w:sz="4" w:space="0" w:color="auto"/>
              <w:bottom w:val="single" w:sz="4" w:space="0" w:color="000000"/>
              <w:right w:val="single" w:sz="4" w:space="0" w:color="auto"/>
            </w:tcBorders>
            <w:vAlign w:val="center"/>
            <w:hideMark/>
          </w:tcPr>
          <w:p w14:paraId="7B5185FF"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018E72F0"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Matango</w:t>
            </w:r>
          </w:p>
        </w:tc>
        <w:tc>
          <w:tcPr>
            <w:tcW w:w="2268" w:type="dxa"/>
            <w:tcBorders>
              <w:top w:val="nil"/>
              <w:left w:val="nil"/>
              <w:bottom w:val="single" w:sz="4" w:space="0" w:color="auto"/>
              <w:right w:val="double" w:sz="6" w:space="0" w:color="auto"/>
            </w:tcBorders>
            <w:shd w:val="clear" w:color="auto" w:fill="auto"/>
            <w:noWrap/>
            <w:vAlign w:val="bottom"/>
            <w:hideMark/>
          </w:tcPr>
          <w:p w14:paraId="50DC18DC"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35</w:t>
            </w:r>
          </w:p>
        </w:tc>
      </w:tr>
      <w:tr w:rsidR="00150B0E" w:rsidRPr="001109B1" w14:paraId="7917ECF3"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A1F7DB1"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7</w:t>
            </w:r>
          </w:p>
        </w:tc>
        <w:tc>
          <w:tcPr>
            <w:tcW w:w="1420" w:type="dxa"/>
            <w:vMerge/>
            <w:tcBorders>
              <w:top w:val="nil"/>
              <w:left w:val="single" w:sz="4" w:space="0" w:color="auto"/>
              <w:bottom w:val="single" w:sz="4" w:space="0" w:color="000000"/>
              <w:right w:val="single" w:sz="4" w:space="0" w:color="auto"/>
            </w:tcBorders>
            <w:vAlign w:val="center"/>
            <w:hideMark/>
          </w:tcPr>
          <w:p w14:paraId="1525CA7E"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5D5F96C"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Muhanga</w:t>
            </w:r>
          </w:p>
        </w:tc>
        <w:tc>
          <w:tcPr>
            <w:tcW w:w="2268" w:type="dxa"/>
            <w:tcBorders>
              <w:top w:val="nil"/>
              <w:left w:val="nil"/>
              <w:bottom w:val="single" w:sz="4" w:space="0" w:color="auto"/>
              <w:right w:val="double" w:sz="6" w:space="0" w:color="auto"/>
            </w:tcBorders>
            <w:shd w:val="clear" w:color="auto" w:fill="auto"/>
            <w:noWrap/>
            <w:vAlign w:val="bottom"/>
            <w:hideMark/>
          </w:tcPr>
          <w:p w14:paraId="5CCE802C"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30</w:t>
            </w:r>
          </w:p>
        </w:tc>
      </w:tr>
      <w:tr w:rsidR="00150B0E" w:rsidRPr="001109B1" w14:paraId="1FDD1CA2"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5EA25BB"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8</w:t>
            </w:r>
          </w:p>
        </w:tc>
        <w:tc>
          <w:tcPr>
            <w:tcW w:w="1420" w:type="dxa"/>
            <w:vMerge/>
            <w:tcBorders>
              <w:top w:val="nil"/>
              <w:left w:val="single" w:sz="4" w:space="0" w:color="auto"/>
              <w:bottom w:val="single" w:sz="4" w:space="0" w:color="000000"/>
              <w:right w:val="single" w:sz="4" w:space="0" w:color="auto"/>
            </w:tcBorders>
            <w:vAlign w:val="center"/>
            <w:hideMark/>
          </w:tcPr>
          <w:p w14:paraId="22B64FBA"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471D4F6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Muruta</w:t>
            </w:r>
          </w:p>
        </w:tc>
        <w:tc>
          <w:tcPr>
            <w:tcW w:w="2268" w:type="dxa"/>
            <w:tcBorders>
              <w:top w:val="nil"/>
              <w:left w:val="nil"/>
              <w:bottom w:val="single" w:sz="4" w:space="0" w:color="auto"/>
              <w:right w:val="double" w:sz="6" w:space="0" w:color="auto"/>
            </w:tcBorders>
            <w:shd w:val="clear" w:color="auto" w:fill="auto"/>
            <w:noWrap/>
            <w:vAlign w:val="bottom"/>
            <w:hideMark/>
          </w:tcPr>
          <w:p w14:paraId="4A7C5BDD"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25</w:t>
            </w:r>
          </w:p>
        </w:tc>
      </w:tr>
      <w:tr w:rsidR="00150B0E" w:rsidRPr="001109B1" w14:paraId="52554BED"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00A0232F"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9</w:t>
            </w:r>
          </w:p>
        </w:tc>
        <w:tc>
          <w:tcPr>
            <w:tcW w:w="1420" w:type="dxa"/>
            <w:vMerge/>
            <w:tcBorders>
              <w:top w:val="nil"/>
              <w:left w:val="single" w:sz="4" w:space="0" w:color="auto"/>
              <w:bottom w:val="single" w:sz="4" w:space="0" w:color="000000"/>
              <w:right w:val="single" w:sz="4" w:space="0" w:color="auto"/>
            </w:tcBorders>
            <w:vAlign w:val="center"/>
            <w:hideMark/>
          </w:tcPr>
          <w:p w14:paraId="1A727B9F"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34FD496C"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Rango</w:t>
            </w:r>
          </w:p>
        </w:tc>
        <w:tc>
          <w:tcPr>
            <w:tcW w:w="2268" w:type="dxa"/>
            <w:tcBorders>
              <w:top w:val="nil"/>
              <w:left w:val="nil"/>
              <w:bottom w:val="single" w:sz="4" w:space="0" w:color="auto"/>
              <w:right w:val="double" w:sz="6" w:space="0" w:color="auto"/>
            </w:tcBorders>
            <w:shd w:val="clear" w:color="auto" w:fill="auto"/>
            <w:noWrap/>
            <w:vAlign w:val="bottom"/>
            <w:hideMark/>
          </w:tcPr>
          <w:p w14:paraId="73F67E3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29</w:t>
            </w:r>
          </w:p>
        </w:tc>
      </w:tr>
      <w:tr w:rsidR="00150B0E" w:rsidRPr="001109B1" w14:paraId="2081DA7D"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D4EA508"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1420" w:type="dxa"/>
            <w:vMerge/>
            <w:tcBorders>
              <w:top w:val="nil"/>
              <w:left w:val="single" w:sz="4" w:space="0" w:color="auto"/>
              <w:bottom w:val="single" w:sz="4" w:space="0" w:color="000000"/>
              <w:right w:val="single" w:sz="4" w:space="0" w:color="auto"/>
            </w:tcBorders>
            <w:vAlign w:val="center"/>
            <w:hideMark/>
          </w:tcPr>
          <w:p w14:paraId="3D1DE6E5"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3F2FA181"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S/Total province Kayanza </w:t>
            </w:r>
          </w:p>
        </w:tc>
        <w:tc>
          <w:tcPr>
            <w:tcW w:w="2268" w:type="dxa"/>
            <w:tcBorders>
              <w:top w:val="nil"/>
              <w:left w:val="nil"/>
              <w:bottom w:val="single" w:sz="4" w:space="0" w:color="auto"/>
              <w:right w:val="double" w:sz="6" w:space="0" w:color="auto"/>
            </w:tcBorders>
            <w:shd w:val="clear" w:color="auto" w:fill="auto"/>
            <w:noWrap/>
            <w:vAlign w:val="bottom"/>
            <w:hideMark/>
          </w:tcPr>
          <w:p w14:paraId="2153A230"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262</w:t>
            </w:r>
          </w:p>
        </w:tc>
      </w:tr>
      <w:tr w:rsidR="00150B0E" w:rsidRPr="001109B1" w14:paraId="7DB9B934"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30A7B917"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46C5E"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KIRUNDO </w:t>
            </w:r>
          </w:p>
        </w:tc>
        <w:tc>
          <w:tcPr>
            <w:tcW w:w="3121" w:type="dxa"/>
            <w:tcBorders>
              <w:top w:val="nil"/>
              <w:left w:val="nil"/>
              <w:bottom w:val="single" w:sz="4" w:space="0" w:color="auto"/>
              <w:right w:val="single" w:sz="4" w:space="0" w:color="auto"/>
            </w:tcBorders>
            <w:shd w:val="clear" w:color="auto" w:fill="auto"/>
            <w:noWrap/>
            <w:vAlign w:val="bottom"/>
            <w:hideMark/>
          </w:tcPr>
          <w:p w14:paraId="666E10C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Bugabira</w:t>
            </w:r>
          </w:p>
        </w:tc>
        <w:tc>
          <w:tcPr>
            <w:tcW w:w="2268" w:type="dxa"/>
            <w:tcBorders>
              <w:top w:val="nil"/>
              <w:left w:val="nil"/>
              <w:bottom w:val="single" w:sz="4" w:space="0" w:color="auto"/>
              <w:right w:val="double" w:sz="6" w:space="0" w:color="auto"/>
            </w:tcBorders>
            <w:shd w:val="clear" w:color="auto" w:fill="auto"/>
            <w:noWrap/>
            <w:vAlign w:val="bottom"/>
            <w:hideMark/>
          </w:tcPr>
          <w:p w14:paraId="2786E987"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12</w:t>
            </w:r>
          </w:p>
        </w:tc>
      </w:tr>
      <w:tr w:rsidR="00150B0E" w:rsidRPr="001109B1" w14:paraId="581EF946"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590305F0"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w:t>
            </w:r>
          </w:p>
        </w:tc>
        <w:tc>
          <w:tcPr>
            <w:tcW w:w="1420" w:type="dxa"/>
            <w:vMerge/>
            <w:tcBorders>
              <w:top w:val="nil"/>
              <w:left w:val="single" w:sz="4" w:space="0" w:color="auto"/>
              <w:bottom w:val="single" w:sz="4" w:space="0" w:color="000000"/>
              <w:right w:val="single" w:sz="4" w:space="0" w:color="auto"/>
            </w:tcBorders>
            <w:vAlign w:val="center"/>
            <w:hideMark/>
          </w:tcPr>
          <w:p w14:paraId="6407A060"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13A07B10"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Busoni</w:t>
            </w:r>
          </w:p>
        </w:tc>
        <w:tc>
          <w:tcPr>
            <w:tcW w:w="2268" w:type="dxa"/>
            <w:tcBorders>
              <w:top w:val="nil"/>
              <w:left w:val="nil"/>
              <w:bottom w:val="single" w:sz="4" w:space="0" w:color="auto"/>
              <w:right w:val="double" w:sz="6" w:space="0" w:color="auto"/>
            </w:tcBorders>
            <w:shd w:val="clear" w:color="auto" w:fill="auto"/>
            <w:noWrap/>
            <w:vAlign w:val="bottom"/>
            <w:hideMark/>
          </w:tcPr>
          <w:p w14:paraId="0E9DD5C7"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41</w:t>
            </w:r>
          </w:p>
        </w:tc>
      </w:tr>
      <w:tr w:rsidR="00150B0E" w:rsidRPr="001109B1" w14:paraId="5D00D346"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374DE54C"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w:t>
            </w:r>
          </w:p>
        </w:tc>
        <w:tc>
          <w:tcPr>
            <w:tcW w:w="1420" w:type="dxa"/>
            <w:vMerge/>
            <w:tcBorders>
              <w:top w:val="nil"/>
              <w:left w:val="single" w:sz="4" w:space="0" w:color="auto"/>
              <w:bottom w:val="single" w:sz="4" w:space="0" w:color="000000"/>
              <w:right w:val="single" w:sz="4" w:space="0" w:color="auto"/>
            </w:tcBorders>
            <w:vAlign w:val="center"/>
            <w:hideMark/>
          </w:tcPr>
          <w:p w14:paraId="4262598B"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52120788"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Kirundo</w:t>
            </w:r>
          </w:p>
        </w:tc>
        <w:tc>
          <w:tcPr>
            <w:tcW w:w="2268" w:type="dxa"/>
            <w:tcBorders>
              <w:top w:val="nil"/>
              <w:left w:val="nil"/>
              <w:bottom w:val="single" w:sz="4" w:space="0" w:color="auto"/>
              <w:right w:val="double" w:sz="6" w:space="0" w:color="auto"/>
            </w:tcBorders>
            <w:shd w:val="clear" w:color="auto" w:fill="auto"/>
            <w:noWrap/>
            <w:vAlign w:val="bottom"/>
            <w:hideMark/>
          </w:tcPr>
          <w:p w14:paraId="18B7C4AD"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30</w:t>
            </w:r>
          </w:p>
        </w:tc>
      </w:tr>
      <w:tr w:rsidR="00150B0E" w:rsidRPr="001109B1" w14:paraId="00E590E7"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03B607A4"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4</w:t>
            </w:r>
          </w:p>
        </w:tc>
        <w:tc>
          <w:tcPr>
            <w:tcW w:w="1420" w:type="dxa"/>
            <w:vMerge/>
            <w:tcBorders>
              <w:top w:val="nil"/>
              <w:left w:val="single" w:sz="4" w:space="0" w:color="auto"/>
              <w:bottom w:val="single" w:sz="4" w:space="0" w:color="000000"/>
              <w:right w:val="single" w:sz="4" w:space="0" w:color="auto"/>
            </w:tcBorders>
            <w:vAlign w:val="center"/>
            <w:hideMark/>
          </w:tcPr>
          <w:p w14:paraId="794FBE92"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034ED663"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Ntega</w:t>
            </w:r>
          </w:p>
        </w:tc>
        <w:tc>
          <w:tcPr>
            <w:tcW w:w="2268" w:type="dxa"/>
            <w:tcBorders>
              <w:top w:val="nil"/>
              <w:left w:val="nil"/>
              <w:bottom w:val="single" w:sz="4" w:space="0" w:color="auto"/>
              <w:right w:val="double" w:sz="6" w:space="0" w:color="auto"/>
            </w:tcBorders>
            <w:shd w:val="clear" w:color="auto" w:fill="auto"/>
            <w:noWrap/>
            <w:vAlign w:val="bottom"/>
            <w:hideMark/>
          </w:tcPr>
          <w:p w14:paraId="02834473"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37</w:t>
            </w:r>
          </w:p>
        </w:tc>
      </w:tr>
      <w:tr w:rsidR="00150B0E" w:rsidRPr="001109B1" w14:paraId="6166F0D7"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01F49CF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lastRenderedPageBreak/>
              <w:t>5</w:t>
            </w:r>
          </w:p>
        </w:tc>
        <w:tc>
          <w:tcPr>
            <w:tcW w:w="1420" w:type="dxa"/>
            <w:vMerge/>
            <w:tcBorders>
              <w:top w:val="nil"/>
              <w:left w:val="single" w:sz="4" w:space="0" w:color="auto"/>
              <w:bottom w:val="single" w:sz="4" w:space="0" w:color="000000"/>
              <w:right w:val="single" w:sz="4" w:space="0" w:color="auto"/>
            </w:tcBorders>
            <w:vAlign w:val="center"/>
            <w:hideMark/>
          </w:tcPr>
          <w:p w14:paraId="2036AB01"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C4B1381"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Gitobe</w:t>
            </w:r>
          </w:p>
        </w:tc>
        <w:tc>
          <w:tcPr>
            <w:tcW w:w="2268" w:type="dxa"/>
            <w:tcBorders>
              <w:top w:val="nil"/>
              <w:left w:val="nil"/>
              <w:bottom w:val="single" w:sz="4" w:space="0" w:color="auto"/>
              <w:right w:val="double" w:sz="6" w:space="0" w:color="auto"/>
            </w:tcBorders>
            <w:shd w:val="clear" w:color="auto" w:fill="auto"/>
            <w:noWrap/>
            <w:vAlign w:val="bottom"/>
            <w:hideMark/>
          </w:tcPr>
          <w:p w14:paraId="17382EC5"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20</w:t>
            </w:r>
          </w:p>
        </w:tc>
      </w:tr>
      <w:tr w:rsidR="00150B0E" w:rsidRPr="001109B1" w14:paraId="2F439BF2"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45324790"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6</w:t>
            </w:r>
          </w:p>
        </w:tc>
        <w:tc>
          <w:tcPr>
            <w:tcW w:w="1420" w:type="dxa"/>
            <w:vMerge/>
            <w:tcBorders>
              <w:top w:val="nil"/>
              <w:left w:val="single" w:sz="4" w:space="0" w:color="auto"/>
              <w:bottom w:val="single" w:sz="4" w:space="0" w:color="000000"/>
              <w:right w:val="single" w:sz="4" w:space="0" w:color="auto"/>
            </w:tcBorders>
            <w:vAlign w:val="center"/>
            <w:hideMark/>
          </w:tcPr>
          <w:p w14:paraId="34F048E3"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012903AF"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Bwambarangwe</w:t>
            </w:r>
          </w:p>
        </w:tc>
        <w:tc>
          <w:tcPr>
            <w:tcW w:w="2268" w:type="dxa"/>
            <w:tcBorders>
              <w:top w:val="nil"/>
              <w:left w:val="nil"/>
              <w:bottom w:val="single" w:sz="4" w:space="0" w:color="auto"/>
              <w:right w:val="double" w:sz="6" w:space="0" w:color="auto"/>
            </w:tcBorders>
            <w:shd w:val="clear" w:color="auto" w:fill="auto"/>
            <w:noWrap/>
            <w:vAlign w:val="bottom"/>
            <w:hideMark/>
          </w:tcPr>
          <w:p w14:paraId="1D7F1489"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18</w:t>
            </w:r>
          </w:p>
        </w:tc>
      </w:tr>
      <w:tr w:rsidR="00150B0E" w:rsidRPr="001109B1" w14:paraId="3F690DB1"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4FC25F87"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7</w:t>
            </w:r>
          </w:p>
        </w:tc>
        <w:tc>
          <w:tcPr>
            <w:tcW w:w="1420" w:type="dxa"/>
            <w:vMerge/>
            <w:tcBorders>
              <w:top w:val="nil"/>
              <w:left w:val="single" w:sz="4" w:space="0" w:color="auto"/>
              <w:bottom w:val="single" w:sz="4" w:space="0" w:color="000000"/>
              <w:right w:val="single" w:sz="4" w:space="0" w:color="auto"/>
            </w:tcBorders>
            <w:vAlign w:val="center"/>
            <w:hideMark/>
          </w:tcPr>
          <w:p w14:paraId="6ED7A09C"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1396BAB"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Vumbi</w:t>
            </w:r>
          </w:p>
        </w:tc>
        <w:tc>
          <w:tcPr>
            <w:tcW w:w="2268" w:type="dxa"/>
            <w:tcBorders>
              <w:top w:val="nil"/>
              <w:left w:val="nil"/>
              <w:bottom w:val="single" w:sz="4" w:space="0" w:color="auto"/>
              <w:right w:val="double" w:sz="6" w:space="0" w:color="auto"/>
            </w:tcBorders>
            <w:shd w:val="clear" w:color="auto" w:fill="auto"/>
            <w:noWrap/>
            <w:vAlign w:val="bottom"/>
            <w:hideMark/>
          </w:tcPr>
          <w:p w14:paraId="72E467A5"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36</w:t>
            </w:r>
          </w:p>
        </w:tc>
      </w:tr>
      <w:tr w:rsidR="00150B0E" w:rsidRPr="001109B1" w14:paraId="755A6547"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3C3F16BE"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1420" w:type="dxa"/>
            <w:vMerge/>
            <w:tcBorders>
              <w:top w:val="nil"/>
              <w:left w:val="single" w:sz="4" w:space="0" w:color="auto"/>
              <w:bottom w:val="single" w:sz="4" w:space="0" w:color="000000"/>
              <w:right w:val="single" w:sz="4" w:space="0" w:color="auto"/>
            </w:tcBorders>
            <w:vAlign w:val="center"/>
            <w:hideMark/>
          </w:tcPr>
          <w:p w14:paraId="5B584FE3"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5FDA1A3"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S/Total province Kirundo  </w:t>
            </w:r>
          </w:p>
        </w:tc>
        <w:tc>
          <w:tcPr>
            <w:tcW w:w="2268" w:type="dxa"/>
            <w:tcBorders>
              <w:top w:val="nil"/>
              <w:left w:val="nil"/>
              <w:bottom w:val="single" w:sz="4" w:space="0" w:color="auto"/>
              <w:right w:val="double" w:sz="6" w:space="0" w:color="auto"/>
            </w:tcBorders>
            <w:shd w:val="clear" w:color="auto" w:fill="auto"/>
            <w:noWrap/>
            <w:vAlign w:val="bottom"/>
            <w:hideMark/>
          </w:tcPr>
          <w:p w14:paraId="4E2ED2D0"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194</w:t>
            </w:r>
          </w:p>
        </w:tc>
      </w:tr>
      <w:tr w:rsidR="00150B0E" w:rsidRPr="001109B1" w14:paraId="0E860C73"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7EC4E54"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5B7F8"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RUMONGE </w:t>
            </w:r>
          </w:p>
        </w:tc>
        <w:tc>
          <w:tcPr>
            <w:tcW w:w="3121" w:type="dxa"/>
            <w:tcBorders>
              <w:top w:val="nil"/>
              <w:left w:val="nil"/>
              <w:bottom w:val="single" w:sz="4" w:space="0" w:color="auto"/>
              <w:right w:val="single" w:sz="4" w:space="0" w:color="auto"/>
            </w:tcBorders>
            <w:shd w:val="clear" w:color="auto" w:fill="auto"/>
            <w:noWrap/>
            <w:vAlign w:val="bottom"/>
            <w:hideMark/>
          </w:tcPr>
          <w:p w14:paraId="37EF7B90"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Bugarama</w:t>
            </w:r>
          </w:p>
        </w:tc>
        <w:tc>
          <w:tcPr>
            <w:tcW w:w="2268" w:type="dxa"/>
            <w:tcBorders>
              <w:top w:val="nil"/>
              <w:left w:val="nil"/>
              <w:bottom w:val="single" w:sz="4" w:space="0" w:color="auto"/>
              <w:right w:val="double" w:sz="6" w:space="0" w:color="auto"/>
            </w:tcBorders>
            <w:shd w:val="clear" w:color="auto" w:fill="auto"/>
            <w:noWrap/>
            <w:vAlign w:val="bottom"/>
            <w:hideMark/>
          </w:tcPr>
          <w:p w14:paraId="79640E50"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15</w:t>
            </w:r>
          </w:p>
        </w:tc>
      </w:tr>
      <w:tr w:rsidR="00150B0E" w:rsidRPr="001109B1" w14:paraId="657FF278"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47985525"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w:t>
            </w:r>
          </w:p>
        </w:tc>
        <w:tc>
          <w:tcPr>
            <w:tcW w:w="1420" w:type="dxa"/>
            <w:vMerge/>
            <w:tcBorders>
              <w:top w:val="nil"/>
              <w:left w:val="single" w:sz="4" w:space="0" w:color="auto"/>
              <w:bottom w:val="single" w:sz="4" w:space="0" w:color="auto"/>
              <w:right w:val="single" w:sz="4" w:space="0" w:color="auto"/>
            </w:tcBorders>
            <w:vAlign w:val="center"/>
            <w:hideMark/>
          </w:tcPr>
          <w:p w14:paraId="3A073D37"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42C4397A"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Buyengero</w:t>
            </w:r>
          </w:p>
        </w:tc>
        <w:tc>
          <w:tcPr>
            <w:tcW w:w="2268" w:type="dxa"/>
            <w:tcBorders>
              <w:top w:val="nil"/>
              <w:left w:val="nil"/>
              <w:bottom w:val="single" w:sz="4" w:space="0" w:color="auto"/>
              <w:right w:val="double" w:sz="6" w:space="0" w:color="auto"/>
            </w:tcBorders>
            <w:shd w:val="clear" w:color="auto" w:fill="auto"/>
            <w:noWrap/>
            <w:vAlign w:val="bottom"/>
            <w:hideMark/>
          </w:tcPr>
          <w:p w14:paraId="7CDDD6A2"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16</w:t>
            </w:r>
          </w:p>
        </w:tc>
      </w:tr>
      <w:tr w:rsidR="00150B0E" w:rsidRPr="001109B1" w14:paraId="1637C552"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7885DBE7"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w:t>
            </w:r>
          </w:p>
        </w:tc>
        <w:tc>
          <w:tcPr>
            <w:tcW w:w="1420" w:type="dxa"/>
            <w:vMerge/>
            <w:tcBorders>
              <w:top w:val="nil"/>
              <w:left w:val="single" w:sz="4" w:space="0" w:color="auto"/>
              <w:bottom w:val="single" w:sz="4" w:space="0" w:color="auto"/>
              <w:right w:val="single" w:sz="4" w:space="0" w:color="auto"/>
            </w:tcBorders>
            <w:vAlign w:val="center"/>
            <w:hideMark/>
          </w:tcPr>
          <w:p w14:paraId="425225DA"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482FCA0"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Burambi</w:t>
            </w:r>
          </w:p>
        </w:tc>
        <w:tc>
          <w:tcPr>
            <w:tcW w:w="2268" w:type="dxa"/>
            <w:tcBorders>
              <w:top w:val="nil"/>
              <w:left w:val="nil"/>
              <w:bottom w:val="single" w:sz="4" w:space="0" w:color="auto"/>
              <w:right w:val="double" w:sz="6" w:space="0" w:color="auto"/>
            </w:tcBorders>
            <w:shd w:val="clear" w:color="auto" w:fill="auto"/>
            <w:noWrap/>
            <w:vAlign w:val="bottom"/>
            <w:hideMark/>
          </w:tcPr>
          <w:p w14:paraId="10227D90"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21</w:t>
            </w:r>
          </w:p>
        </w:tc>
      </w:tr>
      <w:tr w:rsidR="00150B0E" w:rsidRPr="001109B1" w14:paraId="33C4FE6B"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7499A39E"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4</w:t>
            </w:r>
          </w:p>
        </w:tc>
        <w:tc>
          <w:tcPr>
            <w:tcW w:w="1420" w:type="dxa"/>
            <w:vMerge/>
            <w:tcBorders>
              <w:top w:val="nil"/>
              <w:left w:val="single" w:sz="4" w:space="0" w:color="auto"/>
              <w:bottom w:val="single" w:sz="4" w:space="0" w:color="auto"/>
              <w:right w:val="single" w:sz="4" w:space="0" w:color="auto"/>
            </w:tcBorders>
            <w:vAlign w:val="center"/>
            <w:hideMark/>
          </w:tcPr>
          <w:p w14:paraId="4526D384"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7D8D572D"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Rumonge</w:t>
            </w:r>
          </w:p>
        </w:tc>
        <w:tc>
          <w:tcPr>
            <w:tcW w:w="2268" w:type="dxa"/>
            <w:tcBorders>
              <w:top w:val="nil"/>
              <w:left w:val="nil"/>
              <w:bottom w:val="single" w:sz="4" w:space="0" w:color="auto"/>
              <w:right w:val="double" w:sz="6" w:space="0" w:color="auto"/>
            </w:tcBorders>
            <w:shd w:val="clear" w:color="auto" w:fill="auto"/>
            <w:noWrap/>
            <w:vAlign w:val="bottom"/>
            <w:hideMark/>
          </w:tcPr>
          <w:p w14:paraId="32564C97"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32</w:t>
            </w:r>
          </w:p>
        </w:tc>
      </w:tr>
      <w:tr w:rsidR="00150B0E" w:rsidRPr="001109B1" w14:paraId="050C021C"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2761263D"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5</w:t>
            </w:r>
          </w:p>
        </w:tc>
        <w:tc>
          <w:tcPr>
            <w:tcW w:w="1420" w:type="dxa"/>
            <w:vMerge/>
            <w:tcBorders>
              <w:top w:val="nil"/>
              <w:left w:val="single" w:sz="4" w:space="0" w:color="auto"/>
              <w:bottom w:val="single" w:sz="4" w:space="0" w:color="auto"/>
              <w:right w:val="single" w:sz="4" w:space="0" w:color="auto"/>
            </w:tcBorders>
            <w:vAlign w:val="center"/>
            <w:hideMark/>
          </w:tcPr>
          <w:p w14:paraId="5504C40E"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32E23B62"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Muhuta</w:t>
            </w:r>
          </w:p>
        </w:tc>
        <w:tc>
          <w:tcPr>
            <w:tcW w:w="2268" w:type="dxa"/>
            <w:tcBorders>
              <w:top w:val="nil"/>
              <w:left w:val="nil"/>
              <w:bottom w:val="single" w:sz="4" w:space="0" w:color="auto"/>
              <w:right w:val="double" w:sz="6" w:space="0" w:color="auto"/>
            </w:tcBorders>
            <w:shd w:val="clear" w:color="auto" w:fill="auto"/>
            <w:noWrap/>
            <w:vAlign w:val="bottom"/>
            <w:hideMark/>
          </w:tcPr>
          <w:p w14:paraId="2C0CE077"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34</w:t>
            </w:r>
          </w:p>
        </w:tc>
      </w:tr>
      <w:tr w:rsidR="00150B0E" w:rsidRPr="001109B1" w14:paraId="47B7E9DB" w14:textId="77777777" w:rsidTr="00E123C4">
        <w:trPr>
          <w:trHeight w:val="288"/>
        </w:trPr>
        <w:tc>
          <w:tcPr>
            <w:tcW w:w="410" w:type="dxa"/>
            <w:tcBorders>
              <w:top w:val="nil"/>
              <w:left w:val="double" w:sz="6" w:space="0" w:color="auto"/>
              <w:bottom w:val="single" w:sz="4" w:space="0" w:color="auto"/>
              <w:right w:val="single" w:sz="4" w:space="0" w:color="auto"/>
            </w:tcBorders>
            <w:shd w:val="clear" w:color="auto" w:fill="auto"/>
            <w:noWrap/>
            <w:vAlign w:val="bottom"/>
            <w:hideMark/>
          </w:tcPr>
          <w:p w14:paraId="38B9AD96"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1420" w:type="dxa"/>
            <w:vMerge/>
            <w:tcBorders>
              <w:top w:val="nil"/>
              <w:left w:val="single" w:sz="4" w:space="0" w:color="auto"/>
              <w:bottom w:val="single" w:sz="4" w:space="0" w:color="auto"/>
              <w:right w:val="single" w:sz="4" w:space="0" w:color="auto"/>
            </w:tcBorders>
            <w:vAlign w:val="center"/>
            <w:hideMark/>
          </w:tcPr>
          <w:p w14:paraId="46451CEC"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p>
        </w:tc>
        <w:tc>
          <w:tcPr>
            <w:tcW w:w="3121" w:type="dxa"/>
            <w:tcBorders>
              <w:top w:val="nil"/>
              <w:left w:val="nil"/>
              <w:bottom w:val="single" w:sz="4" w:space="0" w:color="auto"/>
              <w:right w:val="single" w:sz="4" w:space="0" w:color="auto"/>
            </w:tcBorders>
            <w:shd w:val="clear" w:color="auto" w:fill="auto"/>
            <w:noWrap/>
            <w:vAlign w:val="bottom"/>
            <w:hideMark/>
          </w:tcPr>
          <w:p w14:paraId="647363DF"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S/Total Province Rumonge</w:t>
            </w:r>
          </w:p>
        </w:tc>
        <w:tc>
          <w:tcPr>
            <w:tcW w:w="2268" w:type="dxa"/>
            <w:tcBorders>
              <w:top w:val="nil"/>
              <w:left w:val="nil"/>
              <w:bottom w:val="single" w:sz="4" w:space="0" w:color="auto"/>
              <w:right w:val="double" w:sz="6" w:space="0" w:color="auto"/>
            </w:tcBorders>
            <w:shd w:val="clear" w:color="auto" w:fill="auto"/>
            <w:noWrap/>
            <w:vAlign w:val="bottom"/>
            <w:hideMark/>
          </w:tcPr>
          <w:p w14:paraId="39CB4F8F"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118</w:t>
            </w:r>
          </w:p>
        </w:tc>
      </w:tr>
      <w:tr w:rsidR="00150B0E" w:rsidRPr="001109B1" w14:paraId="2226D30D" w14:textId="77777777" w:rsidTr="00E123C4">
        <w:trPr>
          <w:trHeight w:val="300"/>
        </w:trPr>
        <w:tc>
          <w:tcPr>
            <w:tcW w:w="410" w:type="dxa"/>
            <w:tcBorders>
              <w:top w:val="nil"/>
              <w:left w:val="double" w:sz="6" w:space="0" w:color="auto"/>
              <w:bottom w:val="double" w:sz="6" w:space="0" w:color="auto"/>
              <w:right w:val="single" w:sz="4" w:space="0" w:color="auto"/>
            </w:tcBorders>
            <w:shd w:val="clear" w:color="auto" w:fill="auto"/>
            <w:noWrap/>
            <w:vAlign w:val="bottom"/>
            <w:hideMark/>
          </w:tcPr>
          <w:p w14:paraId="75934648"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1420" w:type="dxa"/>
            <w:tcBorders>
              <w:top w:val="nil"/>
              <w:left w:val="nil"/>
              <w:bottom w:val="double" w:sz="6" w:space="0" w:color="auto"/>
              <w:right w:val="single" w:sz="4" w:space="0" w:color="auto"/>
            </w:tcBorders>
            <w:shd w:val="clear" w:color="auto" w:fill="auto"/>
            <w:noWrap/>
            <w:vAlign w:val="bottom"/>
            <w:hideMark/>
          </w:tcPr>
          <w:p w14:paraId="2DFC1C30" w14:textId="77777777" w:rsidR="00150B0E" w:rsidRPr="001109B1" w:rsidRDefault="00150B0E"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3121" w:type="dxa"/>
            <w:tcBorders>
              <w:top w:val="nil"/>
              <w:left w:val="nil"/>
              <w:bottom w:val="double" w:sz="6" w:space="0" w:color="auto"/>
              <w:right w:val="single" w:sz="4" w:space="0" w:color="auto"/>
            </w:tcBorders>
            <w:shd w:val="clear" w:color="auto" w:fill="auto"/>
            <w:noWrap/>
            <w:vAlign w:val="bottom"/>
            <w:hideMark/>
          </w:tcPr>
          <w:p w14:paraId="3BD223CC"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Total pour 5 provinces </w:t>
            </w:r>
          </w:p>
        </w:tc>
        <w:tc>
          <w:tcPr>
            <w:tcW w:w="2268" w:type="dxa"/>
            <w:tcBorders>
              <w:top w:val="nil"/>
              <w:left w:val="nil"/>
              <w:bottom w:val="double" w:sz="6" w:space="0" w:color="auto"/>
              <w:right w:val="double" w:sz="6" w:space="0" w:color="auto"/>
            </w:tcBorders>
            <w:shd w:val="clear" w:color="auto" w:fill="auto"/>
            <w:noWrap/>
            <w:vAlign w:val="bottom"/>
            <w:hideMark/>
          </w:tcPr>
          <w:p w14:paraId="07B41218" w14:textId="77777777" w:rsidR="00150B0E" w:rsidRPr="001109B1" w:rsidRDefault="00150B0E"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1001</w:t>
            </w:r>
          </w:p>
        </w:tc>
      </w:tr>
    </w:tbl>
    <w:p w14:paraId="7DF2F319" w14:textId="77777777" w:rsidR="00D3453D" w:rsidRPr="001109B1" w:rsidRDefault="00D3453D" w:rsidP="00B07592">
      <w:pPr>
        <w:spacing w:after="0" w:line="240" w:lineRule="auto"/>
        <w:ind w:right="-285"/>
        <w:jc w:val="both"/>
        <w:rPr>
          <w:rFonts w:ascii="Times New Roman" w:eastAsia="Times New Roman" w:hAnsi="Times New Roman" w:cs="Times New Roman"/>
          <w:bCs/>
          <w:sz w:val="24"/>
          <w:szCs w:val="24"/>
          <w:lang w:eastAsia="zh-CN"/>
        </w:rPr>
      </w:pPr>
    </w:p>
    <w:p w14:paraId="483C5A45" w14:textId="4020F64D" w:rsidR="000D5C9F" w:rsidRPr="001109B1" w:rsidRDefault="000D5C9F" w:rsidP="00B07592">
      <w:pPr>
        <w:pStyle w:val="Paragraphedeliste"/>
        <w:numPr>
          <w:ilvl w:val="0"/>
          <w:numId w:val="15"/>
        </w:numPr>
        <w:spacing w:after="0" w:line="240" w:lineRule="auto"/>
        <w:ind w:right="-285"/>
        <w:rPr>
          <w:rFonts w:ascii="Times New Roman" w:eastAsia="Times New Roman" w:hAnsi="Times New Roman"/>
          <w:bCs/>
          <w:sz w:val="24"/>
          <w:szCs w:val="24"/>
          <w:lang w:eastAsia="zh-CN"/>
        </w:rPr>
      </w:pPr>
      <w:r w:rsidRPr="001109B1">
        <w:rPr>
          <w:rFonts w:ascii="Times New Roman" w:eastAsia="Times New Roman" w:hAnsi="Times New Roman"/>
          <w:bCs/>
          <w:sz w:val="24"/>
          <w:szCs w:val="24"/>
          <w:lang w:eastAsia="zh-CN"/>
        </w:rPr>
        <w:t>Identification des communes et leaders Imboneza recyclés en 2021</w:t>
      </w:r>
    </w:p>
    <w:p w14:paraId="3355F683" w14:textId="03DECEF1" w:rsidR="00150B0E" w:rsidRPr="001109B1" w:rsidRDefault="00150B0E" w:rsidP="00B07592">
      <w:pPr>
        <w:spacing w:after="0" w:line="240" w:lineRule="auto"/>
        <w:ind w:right="-285"/>
        <w:jc w:val="both"/>
        <w:rPr>
          <w:rFonts w:ascii="Times New Roman" w:eastAsia="Times New Roman" w:hAnsi="Times New Roman" w:cs="Times New Roman"/>
          <w:bCs/>
          <w:sz w:val="24"/>
          <w:szCs w:val="24"/>
          <w:lang w:eastAsia="zh-CN"/>
        </w:rPr>
      </w:pPr>
    </w:p>
    <w:p w14:paraId="15B5B4BE" w14:textId="77777777" w:rsidR="00150B0E" w:rsidRPr="001109B1" w:rsidRDefault="00150B0E" w:rsidP="00B07592">
      <w:pPr>
        <w:spacing w:after="0" w:line="240" w:lineRule="auto"/>
        <w:ind w:right="-285"/>
        <w:jc w:val="both"/>
        <w:rPr>
          <w:rFonts w:ascii="Times New Roman" w:eastAsia="Times New Roman" w:hAnsi="Times New Roman" w:cs="Times New Roman"/>
          <w:bCs/>
          <w:sz w:val="24"/>
          <w:szCs w:val="24"/>
          <w:lang w:eastAsia="zh-CN"/>
        </w:rPr>
      </w:pPr>
    </w:p>
    <w:tbl>
      <w:tblPr>
        <w:tblpPr w:leftFromText="141" w:rightFromText="141" w:vertAnchor="text" w:horzAnchor="page" w:tblpX="1675" w:tblpY="-139"/>
        <w:tblW w:w="8081" w:type="dxa"/>
        <w:tblCellMar>
          <w:left w:w="70" w:type="dxa"/>
          <w:right w:w="70" w:type="dxa"/>
        </w:tblCellMar>
        <w:tblLook w:val="04A0" w:firstRow="1" w:lastRow="0" w:firstColumn="1" w:lastColumn="0" w:noHBand="0" w:noVBand="1"/>
      </w:tblPr>
      <w:tblGrid>
        <w:gridCol w:w="3331"/>
        <w:gridCol w:w="2247"/>
        <w:gridCol w:w="2503"/>
      </w:tblGrid>
      <w:tr w:rsidR="00D3453D" w:rsidRPr="001109B1" w14:paraId="49FE889C" w14:textId="77777777" w:rsidTr="00182658">
        <w:trPr>
          <w:trHeight w:val="552"/>
        </w:trPr>
        <w:tc>
          <w:tcPr>
            <w:tcW w:w="8081" w:type="dxa"/>
            <w:gridSpan w:val="3"/>
            <w:tcBorders>
              <w:top w:val="double" w:sz="6" w:space="0" w:color="auto"/>
              <w:left w:val="double" w:sz="6" w:space="0" w:color="auto"/>
              <w:bottom w:val="single" w:sz="4" w:space="0" w:color="auto"/>
              <w:right w:val="double" w:sz="6" w:space="0" w:color="000000"/>
            </w:tcBorders>
            <w:shd w:val="clear" w:color="auto" w:fill="auto"/>
            <w:vAlign w:val="bottom"/>
            <w:hideMark/>
          </w:tcPr>
          <w:p w14:paraId="78E02529" w14:textId="77777777" w:rsidR="00D3453D" w:rsidRPr="001109B1" w:rsidRDefault="00D3453D"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Répartition Imboneza qui ont été recyclés par province et commune </w:t>
            </w:r>
          </w:p>
        </w:tc>
      </w:tr>
      <w:tr w:rsidR="00D3453D" w:rsidRPr="001109B1" w14:paraId="7965C9E3" w14:textId="77777777" w:rsidTr="00182658">
        <w:trPr>
          <w:trHeight w:val="576"/>
        </w:trPr>
        <w:tc>
          <w:tcPr>
            <w:tcW w:w="3331" w:type="dxa"/>
            <w:tcBorders>
              <w:top w:val="nil"/>
              <w:left w:val="double" w:sz="6" w:space="0" w:color="auto"/>
              <w:bottom w:val="single" w:sz="4" w:space="0" w:color="auto"/>
              <w:right w:val="single" w:sz="4" w:space="0" w:color="auto"/>
            </w:tcBorders>
            <w:shd w:val="clear" w:color="auto" w:fill="auto"/>
            <w:hideMark/>
          </w:tcPr>
          <w:p w14:paraId="44CBA61C" w14:textId="77777777" w:rsidR="00D3453D" w:rsidRPr="001109B1" w:rsidRDefault="00D3453D"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Province </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53B0470E" w14:textId="77777777" w:rsidR="00D3453D" w:rsidRPr="001109B1" w:rsidRDefault="00D3453D"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Commune</w:t>
            </w:r>
          </w:p>
        </w:tc>
        <w:tc>
          <w:tcPr>
            <w:tcW w:w="2503" w:type="dxa"/>
            <w:tcBorders>
              <w:top w:val="nil"/>
              <w:left w:val="single" w:sz="4" w:space="0" w:color="auto"/>
              <w:bottom w:val="single" w:sz="4" w:space="0" w:color="auto"/>
              <w:right w:val="double" w:sz="6" w:space="0" w:color="auto"/>
            </w:tcBorders>
            <w:shd w:val="clear" w:color="auto" w:fill="auto"/>
            <w:hideMark/>
          </w:tcPr>
          <w:p w14:paraId="2CA2B77C" w14:textId="77777777" w:rsidR="00D3453D" w:rsidRPr="001109B1" w:rsidRDefault="00D3453D"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Nbre de collines</w:t>
            </w:r>
          </w:p>
        </w:tc>
      </w:tr>
      <w:tr w:rsidR="00D3453D" w:rsidRPr="001109B1" w14:paraId="1381C55B" w14:textId="77777777" w:rsidTr="00182658">
        <w:trPr>
          <w:trHeight w:val="288"/>
        </w:trPr>
        <w:tc>
          <w:tcPr>
            <w:tcW w:w="3331" w:type="dxa"/>
            <w:tcBorders>
              <w:top w:val="nil"/>
              <w:left w:val="double" w:sz="6" w:space="0" w:color="auto"/>
              <w:bottom w:val="single" w:sz="4" w:space="0" w:color="auto"/>
              <w:right w:val="single" w:sz="4" w:space="0" w:color="auto"/>
            </w:tcBorders>
            <w:shd w:val="clear" w:color="auto" w:fill="auto"/>
            <w:noWrap/>
            <w:vAlign w:val="bottom"/>
            <w:hideMark/>
          </w:tcPr>
          <w:p w14:paraId="50FF125C"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Bururi</w:t>
            </w:r>
          </w:p>
        </w:tc>
        <w:tc>
          <w:tcPr>
            <w:tcW w:w="2247" w:type="dxa"/>
            <w:tcBorders>
              <w:top w:val="nil"/>
              <w:left w:val="single" w:sz="4" w:space="0" w:color="auto"/>
              <w:bottom w:val="single" w:sz="4" w:space="0" w:color="auto"/>
              <w:right w:val="single" w:sz="4" w:space="0" w:color="auto"/>
            </w:tcBorders>
            <w:shd w:val="clear" w:color="auto" w:fill="auto"/>
            <w:noWrap/>
            <w:hideMark/>
          </w:tcPr>
          <w:p w14:paraId="647027DD"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Bururi</w:t>
            </w:r>
          </w:p>
        </w:tc>
        <w:tc>
          <w:tcPr>
            <w:tcW w:w="2503" w:type="dxa"/>
            <w:tcBorders>
              <w:top w:val="nil"/>
              <w:left w:val="single" w:sz="4" w:space="0" w:color="auto"/>
              <w:bottom w:val="single" w:sz="4" w:space="0" w:color="auto"/>
              <w:right w:val="double" w:sz="6" w:space="0" w:color="auto"/>
            </w:tcBorders>
            <w:shd w:val="clear" w:color="auto" w:fill="auto"/>
            <w:noWrap/>
            <w:hideMark/>
          </w:tcPr>
          <w:p w14:paraId="3DB63E53"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30</w:t>
            </w:r>
          </w:p>
        </w:tc>
      </w:tr>
      <w:tr w:rsidR="00D3453D" w:rsidRPr="001109B1" w14:paraId="6989B89C" w14:textId="77777777" w:rsidTr="00182658">
        <w:trPr>
          <w:trHeight w:val="288"/>
        </w:trPr>
        <w:tc>
          <w:tcPr>
            <w:tcW w:w="3331" w:type="dxa"/>
            <w:tcBorders>
              <w:top w:val="nil"/>
              <w:left w:val="double" w:sz="6" w:space="0" w:color="auto"/>
              <w:bottom w:val="single" w:sz="4" w:space="0" w:color="auto"/>
              <w:right w:val="single" w:sz="4" w:space="0" w:color="auto"/>
            </w:tcBorders>
            <w:shd w:val="clear" w:color="auto" w:fill="auto"/>
            <w:noWrap/>
            <w:vAlign w:val="bottom"/>
            <w:hideMark/>
          </w:tcPr>
          <w:p w14:paraId="747CE74F"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2247" w:type="dxa"/>
            <w:tcBorders>
              <w:top w:val="nil"/>
              <w:left w:val="single" w:sz="4" w:space="0" w:color="auto"/>
              <w:bottom w:val="single" w:sz="4" w:space="0" w:color="auto"/>
              <w:right w:val="single" w:sz="4" w:space="0" w:color="auto"/>
            </w:tcBorders>
            <w:shd w:val="clear" w:color="auto" w:fill="auto"/>
            <w:noWrap/>
            <w:hideMark/>
          </w:tcPr>
          <w:p w14:paraId="76C2A4D4"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Mugamba</w:t>
            </w:r>
          </w:p>
        </w:tc>
        <w:tc>
          <w:tcPr>
            <w:tcW w:w="2503" w:type="dxa"/>
            <w:tcBorders>
              <w:top w:val="nil"/>
              <w:left w:val="single" w:sz="4" w:space="0" w:color="auto"/>
              <w:bottom w:val="single" w:sz="4" w:space="0" w:color="auto"/>
              <w:right w:val="double" w:sz="6" w:space="0" w:color="auto"/>
            </w:tcBorders>
            <w:shd w:val="clear" w:color="auto" w:fill="auto"/>
            <w:noWrap/>
            <w:hideMark/>
          </w:tcPr>
          <w:p w14:paraId="243A3ED8"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30</w:t>
            </w:r>
          </w:p>
        </w:tc>
      </w:tr>
      <w:tr w:rsidR="00D3453D" w:rsidRPr="001109B1" w14:paraId="16FA8627" w14:textId="77777777" w:rsidTr="00182658">
        <w:trPr>
          <w:trHeight w:val="288"/>
        </w:trPr>
        <w:tc>
          <w:tcPr>
            <w:tcW w:w="3331" w:type="dxa"/>
            <w:tcBorders>
              <w:top w:val="nil"/>
              <w:left w:val="double" w:sz="6" w:space="0" w:color="auto"/>
              <w:bottom w:val="single" w:sz="4" w:space="0" w:color="auto"/>
              <w:right w:val="single" w:sz="4" w:space="0" w:color="auto"/>
            </w:tcBorders>
            <w:shd w:val="clear" w:color="auto" w:fill="auto"/>
            <w:noWrap/>
            <w:vAlign w:val="bottom"/>
            <w:hideMark/>
          </w:tcPr>
          <w:p w14:paraId="637C3833"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xml:space="preserve">S/Total Bururi </w:t>
            </w:r>
          </w:p>
        </w:tc>
        <w:tc>
          <w:tcPr>
            <w:tcW w:w="2247" w:type="dxa"/>
            <w:tcBorders>
              <w:top w:val="nil"/>
              <w:left w:val="single" w:sz="4" w:space="0" w:color="auto"/>
              <w:bottom w:val="single" w:sz="4" w:space="0" w:color="auto"/>
              <w:right w:val="single" w:sz="4" w:space="0" w:color="auto"/>
            </w:tcBorders>
            <w:shd w:val="clear" w:color="auto" w:fill="auto"/>
            <w:noWrap/>
            <w:hideMark/>
          </w:tcPr>
          <w:p w14:paraId="2F84DC36"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2503" w:type="dxa"/>
            <w:tcBorders>
              <w:top w:val="nil"/>
              <w:left w:val="single" w:sz="4" w:space="0" w:color="auto"/>
              <w:bottom w:val="single" w:sz="4" w:space="0" w:color="auto"/>
              <w:right w:val="double" w:sz="6" w:space="0" w:color="auto"/>
            </w:tcBorders>
            <w:shd w:val="clear" w:color="auto" w:fill="auto"/>
            <w:noWrap/>
            <w:hideMark/>
          </w:tcPr>
          <w:p w14:paraId="1700DBBC"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60</w:t>
            </w:r>
          </w:p>
        </w:tc>
      </w:tr>
      <w:tr w:rsidR="00D3453D" w:rsidRPr="001109B1" w14:paraId="18C51DA9" w14:textId="77777777" w:rsidTr="00182658">
        <w:trPr>
          <w:trHeight w:val="288"/>
        </w:trPr>
        <w:tc>
          <w:tcPr>
            <w:tcW w:w="3331" w:type="dxa"/>
            <w:vMerge w:val="restart"/>
            <w:tcBorders>
              <w:top w:val="nil"/>
              <w:left w:val="double" w:sz="6" w:space="0" w:color="auto"/>
              <w:right w:val="single" w:sz="4" w:space="0" w:color="auto"/>
            </w:tcBorders>
            <w:shd w:val="clear" w:color="auto" w:fill="auto"/>
            <w:noWrap/>
          </w:tcPr>
          <w:p w14:paraId="23F94B41"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 xml:space="preserve"> </w:t>
            </w:r>
          </w:p>
          <w:p w14:paraId="2DC8C239"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Kayanza</w:t>
            </w:r>
          </w:p>
          <w:p w14:paraId="09CFD4BC"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 xml:space="preserve"> </w:t>
            </w:r>
          </w:p>
          <w:p w14:paraId="0520E37A"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tcPr>
          <w:p w14:paraId="59C3751E"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Kayanza</w:t>
            </w:r>
          </w:p>
        </w:tc>
        <w:tc>
          <w:tcPr>
            <w:tcW w:w="2503" w:type="dxa"/>
            <w:tcBorders>
              <w:top w:val="nil"/>
              <w:left w:val="single" w:sz="4" w:space="0" w:color="auto"/>
              <w:bottom w:val="single" w:sz="4" w:space="0" w:color="auto"/>
              <w:right w:val="double" w:sz="6" w:space="0" w:color="auto"/>
            </w:tcBorders>
            <w:shd w:val="clear" w:color="auto" w:fill="auto"/>
            <w:noWrap/>
          </w:tcPr>
          <w:p w14:paraId="3A70E9C6"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37</w:t>
            </w:r>
          </w:p>
        </w:tc>
      </w:tr>
      <w:tr w:rsidR="00D3453D" w:rsidRPr="001109B1" w14:paraId="58AE42F4" w14:textId="77777777" w:rsidTr="00182658">
        <w:trPr>
          <w:trHeight w:val="288"/>
        </w:trPr>
        <w:tc>
          <w:tcPr>
            <w:tcW w:w="3331" w:type="dxa"/>
            <w:vMerge/>
            <w:tcBorders>
              <w:left w:val="double" w:sz="6" w:space="0" w:color="auto"/>
              <w:right w:val="single" w:sz="4" w:space="0" w:color="auto"/>
            </w:tcBorders>
            <w:shd w:val="clear" w:color="auto" w:fill="auto"/>
            <w:noWrap/>
          </w:tcPr>
          <w:p w14:paraId="5D0F8FDE"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tcPr>
          <w:p w14:paraId="390F2FAF"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Matongo</w:t>
            </w:r>
          </w:p>
        </w:tc>
        <w:tc>
          <w:tcPr>
            <w:tcW w:w="2503" w:type="dxa"/>
            <w:tcBorders>
              <w:top w:val="nil"/>
              <w:left w:val="single" w:sz="4" w:space="0" w:color="auto"/>
              <w:bottom w:val="single" w:sz="4" w:space="0" w:color="auto"/>
              <w:right w:val="double" w:sz="6" w:space="0" w:color="auto"/>
            </w:tcBorders>
            <w:shd w:val="clear" w:color="auto" w:fill="auto"/>
            <w:noWrap/>
          </w:tcPr>
          <w:p w14:paraId="16A525F7"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35</w:t>
            </w:r>
          </w:p>
        </w:tc>
      </w:tr>
      <w:tr w:rsidR="00D3453D" w:rsidRPr="001109B1" w14:paraId="701CCBB2" w14:textId="77777777" w:rsidTr="00182658">
        <w:trPr>
          <w:trHeight w:val="288"/>
        </w:trPr>
        <w:tc>
          <w:tcPr>
            <w:tcW w:w="3331" w:type="dxa"/>
            <w:vMerge/>
            <w:tcBorders>
              <w:left w:val="double" w:sz="6" w:space="0" w:color="auto"/>
              <w:right w:val="single" w:sz="4" w:space="0" w:color="auto"/>
            </w:tcBorders>
            <w:shd w:val="clear" w:color="auto" w:fill="auto"/>
            <w:noWrap/>
          </w:tcPr>
          <w:p w14:paraId="304B7CC2"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tcPr>
          <w:p w14:paraId="5AFDEA74"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Kabarore</w:t>
            </w:r>
          </w:p>
        </w:tc>
        <w:tc>
          <w:tcPr>
            <w:tcW w:w="2503" w:type="dxa"/>
            <w:tcBorders>
              <w:top w:val="nil"/>
              <w:left w:val="single" w:sz="4" w:space="0" w:color="auto"/>
              <w:bottom w:val="single" w:sz="4" w:space="0" w:color="auto"/>
              <w:right w:val="double" w:sz="6" w:space="0" w:color="auto"/>
            </w:tcBorders>
            <w:shd w:val="clear" w:color="auto" w:fill="auto"/>
            <w:noWrap/>
          </w:tcPr>
          <w:p w14:paraId="5A184506"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37</w:t>
            </w:r>
          </w:p>
        </w:tc>
      </w:tr>
      <w:tr w:rsidR="00D3453D" w:rsidRPr="001109B1" w14:paraId="72BEA578" w14:textId="77777777" w:rsidTr="00182658">
        <w:trPr>
          <w:trHeight w:val="288"/>
        </w:trPr>
        <w:tc>
          <w:tcPr>
            <w:tcW w:w="3331" w:type="dxa"/>
            <w:vMerge/>
            <w:tcBorders>
              <w:left w:val="double" w:sz="6" w:space="0" w:color="auto"/>
              <w:bottom w:val="single" w:sz="4" w:space="0" w:color="auto"/>
              <w:right w:val="single" w:sz="4" w:space="0" w:color="auto"/>
            </w:tcBorders>
            <w:shd w:val="clear" w:color="auto" w:fill="auto"/>
            <w:noWrap/>
          </w:tcPr>
          <w:p w14:paraId="1BBF67AC"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tcPr>
          <w:p w14:paraId="18F8FCA4"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 xml:space="preserve">S/Total Kayanza  </w:t>
            </w:r>
          </w:p>
        </w:tc>
        <w:tc>
          <w:tcPr>
            <w:tcW w:w="2503" w:type="dxa"/>
            <w:tcBorders>
              <w:top w:val="nil"/>
              <w:left w:val="single" w:sz="4" w:space="0" w:color="auto"/>
              <w:bottom w:val="single" w:sz="4" w:space="0" w:color="auto"/>
              <w:right w:val="double" w:sz="6" w:space="0" w:color="auto"/>
            </w:tcBorders>
            <w:shd w:val="clear" w:color="auto" w:fill="auto"/>
            <w:noWrap/>
          </w:tcPr>
          <w:p w14:paraId="2300DA2D"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109</w:t>
            </w:r>
          </w:p>
        </w:tc>
      </w:tr>
      <w:tr w:rsidR="00D3453D" w:rsidRPr="001109B1" w14:paraId="7680CF07" w14:textId="77777777" w:rsidTr="00182658">
        <w:trPr>
          <w:trHeight w:val="288"/>
        </w:trPr>
        <w:tc>
          <w:tcPr>
            <w:tcW w:w="3331" w:type="dxa"/>
            <w:vMerge w:val="restart"/>
            <w:tcBorders>
              <w:top w:val="nil"/>
              <w:left w:val="double" w:sz="6" w:space="0" w:color="auto"/>
              <w:right w:val="single" w:sz="4" w:space="0" w:color="auto"/>
            </w:tcBorders>
            <w:shd w:val="clear" w:color="auto" w:fill="auto"/>
            <w:noWrap/>
          </w:tcPr>
          <w:p w14:paraId="16DEE47B"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 xml:space="preserve"> </w:t>
            </w:r>
          </w:p>
          <w:p w14:paraId="7FF00E22"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 xml:space="preserve">Kirundo </w:t>
            </w:r>
          </w:p>
          <w:p w14:paraId="375B2B2F"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tcPr>
          <w:p w14:paraId="3F94753A"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Busoni</w:t>
            </w:r>
          </w:p>
        </w:tc>
        <w:tc>
          <w:tcPr>
            <w:tcW w:w="2503" w:type="dxa"/>
            <w:tcBorders>
              <w:top w:val="nil"/>
              <w:left w:val="single" w:sz="4" w:space="0" w:color="auto"/>
              <w:bottom w:val="single" w:sz="4" w:space="0" w:color="auto"/>
              <w:right w:val="double" w:sz="6" w:space="0" w:color="auto"/>
            </w:tcBorders>
            <w:shd w:val="clear" w:color="auto" w:fill="auto"/>
            <w:noWrap/>
          </w:tcPr>
          <w:p w14:paraId="3D621307"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41</w:t>
            </w:r>
          </w:p>
        </w:tc>
      </w:tr>
      <w:tr w:rsidR="00D3453D" w:rsidRPr="001109B1" w14:paraId="5130EBD3" w14:textId="77777777" w:rsidTr="00182658">
        <w:trPr>
          <w:trHeight w:val="288"/>
        </w:trPr>
        <w:tc>
          <w:tcPr>
            <w:tcW w:w="3331" w:type="dxa"/>
            <w:vMerge/>
            <w:tcBorders>
              <w:left w:val="double" w:sz="6" w:space="0" w:color="auto"/>
              <w:right w:val="single" w:sz="4" w:space="0" w:color="auto"/>
            </w:tcBorders>
            <w:shd w:val="clear" w:color="auto" w:fill="auto"/>
            <w:noWrap/>
          </w:tcPr>
          <w:p w14:paraId="4693376E"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tcPr>
          <w:p w14:paraId="18C2426B"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Ntega</w:t>
            </w:r>
          </w:p>
        </w:tc>
        <w:tc>
          <w:tcPr>
            <w:tcW w:w="2503" w:type="dxa"/>
            <w:tcBorders>
              <w:top w:val="nil"/>
              <w:left w:val="single" w:sz="4" w:space="0" w:color="auto"/>
              <w:bottom w:val="single" w:sz="4" w:space="0" w:color="auto"/>
              <w:right w:val="double" w:sz="6" w:space="0" w:color="auto"/>
            </w:tcBorders>
            <w:shd w:val="clear" w:color="auto" w:fill="auto"/>
            <w:noWrap/>
          </w:tcPr>
          <w:p w14:paraId="6F7AB2F9"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37</w:t>
            </w:r>
          </w:p>
        </w:tc>
      </w:tr>
      <w:tr w:rsidR="00D3453D" w:rsidRPr="001109B1" w14:paraId="02B0AED1" w14:textId="77777777" w:rsidTr="00182658">
        <w:trPr>
          <w:trHeight w:val="288"/>
        </w:trPr>
        <w:tc>
          <w:tcPr>
            <w:tcW w:w="3331" w:type="dxa"/>
            <w:vMerge/>
            <w:tcBorders>
              <w:left w:val="double" w:sz="6" w:space="0" w:color="auto"/>
              <w:bottom w:val="single" w:sz="4" w:space="0" w:color="auto"/>
              <w:right w:val="single" w:sz="4" w:space="0" w:color="auto"/>
            </w:tcBorders>
            <w:shd w:val="clear" w:color="auto" w:fill="auto"/>
            <w:noWrap/>
          </w:tcPr>
          <w:p w14:paraId="5CD3D0BF"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tcPr>
          <w:p w14:paraId="44FC1A16"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S/Total Kirundo</w:t>
            </w:r>
          </w:p>
        </w:tc>
        <w:tc>
          <w:tcPr>
            <w:tcW w:w="2503" w:type="dxa"/>
            <w:tcBorders>
              <w:top w:val="nil"/>
              <w:left w:val="single" w:sz="4" w:space="0" w:color="auto"/>
              <w:bottom w:val="single" w:sz="4" w:space="0" w:color="auto"/>
              <w:right w:val="double" w:sz="6" w:space="0" w:color="auto"/>
            </w:tcBorders>
            <w:shd w:val="clear" w:color="auto" w:fill="auto"/>
            <w:noWrap/>
          </w:tcPr>
          <w:p w14:paraId="16818AA6"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Calibri" w:hAnsi="Times New Roman" w:cs="Times New Roman"/>
                <w:sz w:val="24"/>
                <w:szCs w:val="24"/>
              </w:rPr>
              <w:t>78</w:t>
            </w:r>
          </w:p>
        </w:tc>
      </w:tr>
      <w:tr w:rsidR="00D3453D" w:rsidRPr="001109B1" w14:paraId="11AC8889" w14:textId="77777777" w:rsidTr="00182658">
        <w:trPr>
          <w:trHeight w:val="288"/>
        </w:trPr>
        <w:tc>
          <w:tcPr>
            <w:tcW w:w="3331" w:type="dxa"/>
            <w:vMerge w:val="restart"/>
            <w:tcBorders>
              <w:top w:val="nil"/>
              <w:left w:val="double" w:sz="6" w:space="0" w:color="auto"/>
              <w:right w:val="single" w:sz="4" w:space="0" w:color="auto"/>
            </w:tcBorders>
            <w:shd w:val="clear" w:color="auto" w:fill="auto"/>
            <w:noWrap/>
            <w:vAlign w:val="bottom"/>
            <w:hideMark/>
          </w:tcPr>
          <w:p w14:paraId="4F2F375B"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p w14:paraId="616B7713"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xml:space="preserve">Ngozi </w:t>
            </w:r>
          </w:p>
          <w:p w14:paraId="72C3FCA6"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2247" w:type="dxa"/>
            <w:tcBorders>
              <w:top w:val="nil"/>
              <w:left w:val="single" w:sz="4" w:space="0" w:color="auto"/>
              <w:bottom w:val="single" w:sz="4" w:space="0" w:color="auto"/>
              <w:right w:val="single" w:sz="4" w:space="0" w:color="auto"/>
            </w:tcBorders>
            <w:shd w:val="clear" w:color="auto" w:fill="auto"/>
            <w:noWrap/>
            <w:hideMark/>
          </w:tcPr>
          <w:p w14:paraId="63C069F5"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Ngozi</w:t>
            </w:r>
          </w:p>
        </w:tc>
        <w:tc>
          <w:tcPr>
            <w:tcW w:w="2503" w:type="dxa"/>
            <w:tcBorders>
              <w:top w:val="nil"/>
              <w:left w:val="single" w:sz="4" w:space="0" w:color="auto"/>
              <w:bottom w:val="single" w:sz="4" w:space="0" w:color="auto"/>
              <w:right w:val="double" w:sz="6" w:space="0" w:color="auto"/>
            </w:tcBorders>
            <w:shd w:val="clear" w:color="auto" w:fill="auto"/>
            <w:noWrap/>
            <w:hideMark/>
          </w:tcPr>
          <w:p w14:paraId="67ADCD5E"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45</w:t>
            </w:r>
          </w:p>
        </w:tc>
      </w:tr>
      <w:tr w:rsidR="00D3453D" w:rsidRPr="001109B1" w14:paraId="28F5FE99" w14:textId="77777777" w:rsidTr="00182658">
        <w:trPr>
          <w:trHeight w:val="288"/>
        </w:trPr>
        <w:tc>
          <w:tcPr>
            <w:tcW w:w="3331" w:type="dxa"/>
            <w:vMerge/>
            <w:tcBorders>
              <w:left w:val="double" w:sz="6" w:space="0" w:color="auto"/>
              <w:right w:val="single" w:sz="4" w:space="0" w:color="auto"/>
            </w:tcBorders>
            <w:shd w:val="clear" w:color="auto" w:fill="auto"/>
            <w:noWrap/>
            <w:vAlign w:val="bottom"/>
            <w:hideMark/>
          </w:tcPr>
          <w:p w14:paraId="22FEAD23"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hideMark/>
          </w:tcPr>
          <w:p w14:paraId="1F44E87D"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Kiremba</w:t>
            </w:r>
          </w:p>
        </w:tc>
        <w:tc>
          <w:tcPr>
            <w:tcW w:w="2503" w:type="dxa"/>
            <w:tcBorders>
              <w:top w:val="nil"/>
              <w:left w:val="single" w:sz="4" w:space="0" w:color="auto"/>
              <w:bottom w:val="single" w:sz="4" w:space="0" w:color="auto"/>
              <w:right w:val="double" w:sz="6" w:space="0" w:color="auto"/>
            </w:tcBorders>
            <w:shd w:val="clear" w:color="auto" w:fill="auto"/>
            <w:noWrap/>
            <w:hideMark/>
          </w:tcPr>
          <w:p w14:paraId="3197D5E8"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45</w:t>
            </w:r>
          </w:p>
        </w:tc>
      </w:tr>
      <w:tr w:rsidR="00D3453D" w:rsidRPr="001109B1" w14:paraId="37C93ACD" w14:textId="77777777" w:rsidTr="00182658">
        <w:trPr>
          <w:trHeight w:val="288"/>
        </w:trPr>
        <w:tc>
          <w:tcPr>
            <w:tcW w:w="3331" w:type="dxa"/>
            <w:vMerge/>
            <w:tcBorders>
              <w:left w:val="double" w:sz="6" w:space="0" w:color="auto"/>
              <w:right w:val="single" w:sz="4" w:space="0" w:color="auto"/>
            </w:tcBorders>
            <w:shd w:val="clear" w:color="auto" w:fill="auto"/>
            <w:noWrap/>
            <w:vAlign w:val="bottom"/>
            <w:hideMark/>
          </w:tcPr>
          <w:p w14:paraId="0034FAD8"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hideMark/>
          </w:tcPr>
          <w:p w14:paraId="0B87D9FC"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Tangara</w:t>
            </w:r>
          </w:p>
        </w:tc>
        <w:tc>
          <w:tcPr>
            <w:tcW w:w="2503" w:type="dxa"/>
            <w:tcBorders>
              <w:top w:val="nil"/>
              <w:left w:val="single" w:sz="4" w:space="0" w:color="auto"/>
              <w:bottom w:val="single" w:sz="4" w:space="0" w:color="auto"/>
              <w:right w:val="double" w:sz="6" w:space="0" w:color="auto"/>
            </w:tcBorders>
            <w:shd w:val="clear" w:color="auto" w:fill="auto"/>
            <w:noWrap/>
            <w:hideMark/>
          </w:tcPr>
          <w:p w14:paraId="75C23DC9"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37</w:t>
            </w:r>
          </w:p>
        </w:tc>
      </w:tr>
      <w:tr w:rsidR="00D3453D" w:rsidRPr="001109B1" w14:paraId="35688498" w14:textId="77777777" w:rsidTr="00182658">
        <w:trPr>
          <w:trHeight w:val="288"/>
        </w:trPr>
        <w:tc>
          <w:tcPr>
            <w:tcW w:w="3331" w:type="dxa"/>
            <w:vMerge/>
            <w:tcBorders>
              <w:left w:val="double" w:sz="6" w:space="0" w:color="auto"/>
              <w:bottom w:val="single" w:sz="4" w:space="0" w:color="auto"/>
              <w:right w:val="single" w:sz="4" w:space="0" w:color="auto"/>
            </w:tcBorders>
            <w:shd w:val="clear" w:color="auto" w:fill="auto"/>
            <w:noWrap/>
            <w:vAlign w:val="bottom"/>
            <w:hideMark/>
          </w:tcPr>
          <w:p w14:paraId="3DE19FAB"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hideMark/>
          </w:tcPr>
          <w:p w14:paraId="13B72AC1"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S/Total Ngozi </w:t>
            </w:r>
          </w:p>
        </w:tc>
        <w:tc>
          <w:tcPr>
            <w:tcW w:w="2503" w:type="dxa"/>
            <w:tcBorders>
              <w:top w:val="nil"/>
              <w:left w:val="single" w:sz="4" w:space="0" w:color="auto"/>
              <w:bottom w:val="single" w:sz="4" w:space="0" w:color="auto"/>
              <w:right w:val="double" w:sz="6" w:space="0" w:color="auto"/>
            </w:tcBorders>
            <w:shd w:val="clear" w:color="auto" w:fill="auto"/>
            <w:noWrap/>
            <w:hideMark/>
          </w:tcPr>
          <w:p w14:paraId="74EFFA76"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127</w:t>
            </w:r>
          </w:p>
        </w:tc>
      </w:tr>
      <w:tr w:rsidR="00D3453D" w:rsidRPr="001109B1" w14:paraId="3228A203" w14:textId="77777777" w:rsidTr="00182658">
        <w:trPr>
          <w:trHeight w:val="288"/>
        </w:trPr>
        <w:tc>
          <w:tcPr>
            <w:tcW w:w="3331" w:type="dxa"/>
            <w:vMerge w:val="restart"/>
            <w:tcBorders>
              <w:top w:val="nil"/>
              <w:left w:val="double" w:sz="6" w:space="0" w:color="auto"/>
              <w:right w:val="single" w:sz="4" w:space="0" w:color="auto"/>
            </w:tcBorders>
            <w:shd w:val="clear" w:color="auto" w:fill="auto"/>
            <w:noWrap/>
            <w:vAlign w:val="bottom"/>
            <w:hideMark/>
          </w:tcPr>
          <w:p w14:paraId="05B37B49"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xml:space="preserve">Rumonge </w:t>
            </w:r>
          </w:p>
          <w:p w14:paraId="518D5E9C"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w:t>
            </w:r>
          </w:p>
        </w:tc>
        <w:tc>
          <w:tcPr>
            <w:tcW w:w="2247" w:type="dxa"/>
            <w:tcBorders>
              <w:top w:val="nil"/>
              <w:left w:val="single" w:sz="4" w:space="0" w:color="auto"/>
              <w:bottom w:val="single" w:sz="4" w:space="0" w:color="auto"/>
              <w:right w:val="single" w:sz="4" w:space="0" w:color="auto"/>
            </w:tcBorders>
            <w:shd w:val="clear" w:color="auto" w:fill="auto"/>
            <w:noWrap/>
            <w:hideMark/>
          </w:tcPr>
          <w:p w14:paraId="37735E44"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Rumonge</w:t>
            </w:r>
          </w:p>
        </w:tc>
        <w:tc>
          <w:tcPr>
            <w:tcW w:w="2503" w:type="dxa"/>
            <w:tcBorders>
              <w:top w:val="nil"/>
              <w:left w:val="single" w:sz="4" w:space="0" w:color="auto"/>
              <w:bottom w:val="single" w:sz="4" w:space="0" w:color="auto"/>
              <w:right w:val="double" w:sz="6" w:space="0" w:color="auto"/>
            </w:tcBorders>
            <w:shd w:val="clear" w:color="auto" w:fill="auto"/>
            <w:noWrap/>
            <w:hideMark/>
          </w:tcPr>
          <w:p w14:paraId="5FF41724"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32</w:t>
            </w:r>
          </w:p>
        </w:tc>
      </w:tr>
      <w:tr w:rsidR="00D3453D" w:rsidRPr="001109B1" w14:paraId="70226067" w14:textId="77777777" w:rsidTr="00182658">
        <w:trPr>
          <w:trHeight w:val="288"/>
        </w:trPr>
        <w:tc>
          <w:tcPr>
            <w:tcW w:w="3331" w:type="dxa"/>
            <w:vMerge/>
            <w:tcBorders>
              <w:left w:val="double" w:sz="6" w:space="0" w:color="auto"/>
              <w:right w:val="single" w:sz="4" w:space="0" w:color="auto"/>
            </w:tcBorders>
            <w:shd w:val="clear" w:color="auto" w:fill="auto"/>
            <w:noWrap/>
            <w:vAlign w:val="bottom"/>
            <w:hideMark/>
          </w:tcPr>
          <w:p w14:paraId="5BDC1013"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hideMark/>
          </w:tcPr>
          <w:p w14:paraId="24619194"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Muhuta</w:t>
            </w:r>
          </w:p>
        </w:tc>
        <w:tc>
          <w:tcPr>
            <w:tcW w:w="2503" w:type="dxa"/>
            <w:tcBorders>
              <w:top w:val="nil"/>
              <w:left w:val="single" w:sz="4" w:space="0" w:color="auto"/>
              <w:bottom w:val="single" w:sz="4" w:space="0" w:color="auto"/>
              <w:right w:val="double" w:sz="6" w:space="0" w:color="auto"/>
            </w:tcBorders>
            <w:shd w:val="clear" w:color="auto" w:fill="auto"/>
            <w:noWrap/>
            <w:hideMark/>
          </w:tcPr>
          <w:p w14:paraId="4E1AAB17"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34</w:t>
            </w:r>
          </w:p>
        </w:tc>
      </w:tr>
      <w:tr w:rsidR="00D3453D" w:rsidRPr="001109B1" w14:paraId="56E57F09" w14:textId="77777777" w:rsidTr="00182658">
        <w:trPr>
          <w:trHeight w:val="288"/>
        </w:trPr>
        <w:tc>
          <w:tcPr>
            <w:tcW w:w="3331" w:type="dxa"/>
            <w:vMerge/>
            <w:tcBorders>
              <w:left w:val="double" w:sz="6" w:space="0" w:color="auto"/>
              <w:bottom w:val="single" w:sz="4" w:space="0" w:color="auto"/>
              <w:right w:val="single" w:sz="4" w:space="0" w:color="auto"/>
            </w:tcBorders>
            <w:shd w:val="clear" w:color="auto" w:fill="auto"/>
            <w:noWrap/>
            <w:vAlign w:val="bottom"/>
            <w:hideMark/>
          </w:tcPr>
          <w:p w14:paraId="71D94175"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14:paraId="36B11107"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  S/Total Rumonge</w:t>
            </w:r>
          </w:p>
        </w:tc>
        <w:tc>
          <w:tcPr>
            <w:tcW w:w="2503" w:type="dxa"/>
            <w:tcBorders>
              <w:top w:val="nil"/>
              <w:left w:val="single" w:sz="4" w:space="0" w:color="auto"/>
              <w:bottom w:val="single" w:sz="4" w:space="0" w:color="auto"/>
              <w:right w:val="double" w:sz="6" w:space="0" w:color="auto"/>
            </w:tcBorders>
            <w:shd w:val="clear" w:color="auto" w:fill="auto"/>
            <w:noWrap/>
            <w:vAlign w:val="bottom"/>
            <w:hideMark/>
          </w:tcPr>
          <w:p w14:paraId="41E70632" w14:textId="77777777" w:rsidR="00D3453D" w:rsidRPr="001109B1" w:rsidRDefault="00D3453D"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66</w:t>
            </w:r>
          </w:p>
        </w:tc>
      </w:tr>
      <w:tr w:rsidR="00D3453D" w:rsidRPr="001109B1" w14:paraId="5AD2DF45" w14:textId="77777777" w:rsidTr="00182658">
        <w:trPr>
          <w:trHeight w:val="300"/>
        </w:trPr>
        <w:tc>
          <w:tcPr>
            <w:tcW w:w="3331" w:type="dxa"/>
            <w:tcBorders>
              <w:top w:val="nil"/>
              <w:left w:val="double" w:sz="6" w:space="0" w:color="auto"/>
              <w:bottom w:val="double" w:sz="6" w:space="0" w:color="auto"/>
              <w:right w:val="single" w:sz="4" w:space="0" w:color="auto"/>
            </w:tcBorders>
            <w:shd w:val="clear" w:color="auto" w:fill="auto"/>
            <w:noWrap/>
            <w:vAlign w:val="bottom"/>
            <w:hideMark/>
          </w:tcPr>
          <w:p w14:paraId="3D475210" w14:textId="77777777" w:rsidR="00D3453D" w:rsidRPr="001109B1" w:rsidRDefault="00D3453D"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xml:space="preserve">Total </w:t>
            </w:r>
          </w:p>
        </w:tc>
        <w:tc>
          <w:tcPr>
            <w:tcW w:w="2247" w:type="dxa"/>
            <w:tcBorders>
              <w:top w:val="single" w:sz="4" w:space="0" w:color="auto"/>
              <w:left w:val="nil"/>
              <w:bottom w:val="double" w:sz="6" w:space="0" w:color="auto"/>
              <w:right w:val="single" w:sz="4" w:space="0" w:color="auto"/>
            </w:tcBorders>
            <w:shd w:val="clear" w:color="auto" w:fill="auto"/>
            <w:noWrap/>
            <w:vAlign w:val="bottom"/>
            <w:hideMark/>
          </w:tcPr>
          <w:p w14:paraId="742408D3" w14:textId="77777777" w:rsidR="00D3453D" w:rsidRPr="001109B1" w:rsidRDefault="00D3453D"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 </w:t>
            </w:r>
          </w:p>
        </w:tc>
        <w:tc>
          <w:tcPr>
            <w:tcW w:w="2503" w:type="dxa"/>
            <w:tcBorders>
              <w:top w:val="nil"/>
              <w:left w:val="nil"/>
              <w:bottom w:val="double" w:sz="6" w:space="0" w:color="auto"/>
              <w:right w:val="double" w:sz="6" w:space="0" w:color="auto"/>
            </w:tcBorders>
            <w:shd w:val="clear" w:color="auto" w:fill="auto"/>
            <w:noWrap/>
            <w:vAlign w:val="bottom"/>
            <w:hideMark/>
          </w:tcPr>
          <w:p w14:paraId="25737EC4" w14:textId="77777777" w:rsidR="00D3453D" w:rsidRPr="001109B1" w:rsidRDefault="00D3453D" w:rsidP="00B07592">
            <w:pPr>
              <w:spacing w:after="0" w:line="240" w:lineRule="auto"/>
              <w:jc w:val="both"/>
              <w:rPr>
                <w:rFonts w:ascii="Times New Roman" w:eastAsia="Times New Roman" w:hAnsi="Times New Roman" w:cs="Times New Roman"/>
                <w:b/>
                <w:bCs/>
                <w:color w:val="000000"/>
                <w:sz w:val="24"/>
                <w:szCs w:val="24"/>
                <w:lang w:eastAsia="fr-FR"/>
              </w:rPr>
            </w:pPr>
            <w:r w:rsidRPr="001109B1">
              <w:rPr>
                <w:rFonts w:ascii="Times New Roman" w:eastAsia="Times New Roman" w:hAnsi="Times New Roman" w:cs="Times New Roman"/>
                <w:b/>
                <w:bCs/>
                <w:color w:val="000000"/>
                <w:sz w:val="24"/>
                <w:szCs w:val="24"/>
                <w:lang w:eastAsia="fr-FR"/>
              </w:rPr>
              <w:t>440</w:t>
            </w:r>
          </w:p>
        </w:tc>
      </w:tr>
    </w:tbl>
    <w:p w14:paraId="66CC5180" w14:textId="77777777" w:rsidR="00D3453D" w:rsidRPr="001109B1" w:rsidRDefault="00D3453D" w:rsidP="00B07592">
      <w:pPr>
        <w:spacing w:after="0" w:line="240" w:lineRule="auto"/>
        <w:ind w:right="-285"/>
        <w:jc w:val="both"/>
        <w:rPr>
          <w:rFonts w:ascii="Times New Roman" w:eastAsia="Times New Roman" w:hAnsi="Times New Roman" w:cs="Times New Roman"/>
          <w:bCs/>
          <w:sz w:val="24"/>
          <w:szCs w:val="24"/>
          <w:lang w:eastAsia="zh-CN"/>
        </w:rPr>
      </w:pPr>
      <w:r w:rsidRPr="001109B1">
        <w:rPr>
          <w:rFonts w:ascii="Times New Roman" w:eastAsia="Times New Roman" w:hAnsi="Times New Roman" w:cs="Times New Roman"/>
          <w:bCs/>
          <w:sz w:val="24"/>
          <w:szCs w:val="24"/>
          <w:lang w:eastAsia="zh-CN"/>
        </w:rPr>
        <w:t xml:space="preserve">                        </w:t>
      </w:r>
    </w:p>
    <w:p w14:paraId="475F89DF" w14:textId="77777777" w:rsidR="00D3453D" w:rsidRPr="001109B1" w:rsidRDefault="00D3453D" w:rsidP="00B07592">
      <w:pPr>
        <w:spacing w:after="0" w:line="240" w:lineRule="auto"/>
        <w:ind w:right="-285"/>
        <w:jc w:val="both"/>
        <w:rPr>
          <w:rFonts w:ascii="Times New Roman" w:eastAsia="Times New Roman" w:hAnsi="Times New Roman" w:cs="Times New Roman"/>
          <w:bCs/>
          <w:sz w:val="24"/>
          <w:szCs w:val="24"/>
          <w:lang w:eastAsia="zh-CN"/>
        </w:rPr>
      </w:pPr>
    </w:p>
    <w:p w14:paraId="3738F8D8" w14:textId="77777777" w:rsidR="00D3453D" w:rsidRPr="001109B1" w:rsidRDefault="00D3453D" w:rsidP="00B07592">
      <w:pPr>
        <w:spacing w:after="0" w:line="240" w:lineRule="auto"/>
        <w:ind w:right="-285"/>
        <w:jc w:val="both"/>
        <w:rPr>
          <w:rFonts w:ascii="Times New Roman" w:eastAsia="Times New Roman" w:hAnsi="Times New Roman" w:cs="Times New Roman"/>
          <w:bCs/>
          <w:sz w:val="24"/>
          <w:szCs w:val="24"/>
          <w:lang w:eastAsia="zh-CN"/>
        </w:rPr>
      </w:pPr>
    </w:p>
    <w:p w14:paraId="1FAF3F3A"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211955DC"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63FF9ED4"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607D16E9"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39E4D810"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1B41BB7A"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43C1ECBF"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01A4226C"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10C94435"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144A56DC"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02F2FE58"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3F142B95"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03D8B868" w14:textId="77777777" w:rsidR="00D3453D" w:rsidRPr="001109B1" w:rsidRDefault="00D3453D" w:rsidP="00B07592">
      <w:pPr>
        <w:spacing w:before="120" w:after="0" w:line="276" w:lineRule="auto"/>
        <w:jc w:val="both"/>
        <w:rPr>
          <w:rFonts w:ascii="Times New Roman" w:eastAsia="SimSun" w:hAnsi="Times New Roman" w:cs="Times New Roman"/>
          <w:bCs/>
          <w:sz w:val="24"/>
          <w:szCs w:val="24"/>
        </w:rPr>
      </w:pPr>
    </w:p>
    <w:p w14:paraId="23658480" w14:textId="77777777" w:rsidR="00106149" w:rsidRPr="00106149" w:rsidRDefault="00106149" w:rsidP="00B07592">
      <w:pPr>
        <w:jc w:val="both"/>
        <w:rPr>
          <w:rFonts w:ascii="Times New Roman" w:eastAsia="Calibri" w:hAnsi="Times New Roman" w:cs="Times New Roman"/>
          <w:b/>
          <w:sz w:val="24"/>
          <w:szCs w:val="24"/>
        </w:rPr>
      </w:pPr>
    </w:p>
    <w:p w14:paraId="6A83A76C" w14:textId="0684D2EE" w:rsidR="00106149" w:rsidRPr="004735A9" w:rsidRDefault="007115C9" w:rsidP="00B902C6">
      <w:pPr>
        <w:pStyle w:val="Titre3"/>
        <w:spacing w:before="0" w:beforeAutospacing="0" w:line="240" w:lineRule="auto"/>
        <w:rPr>
          <w:rFonts w:ascii="Times New Roman" w:hAnsi="Times New Roman"/>
          <w:b/>
          <w:bCs/>
          <w:color w:val="auto"/>
        </w:rPr>
      </w:pPr>
      <w:r w:rsidRPr="004735A9">
        <w:rPr>
          <w:rFonts w:ascii="Times New Roman" w:hAnsi="Times New Roman"/>
          <w:b/>
          <w:bCs/>
          <w:color w:val="auto"/>
        </w:rPr>
        <w:t> </w:t>
      </w:r>
      <w:bookmarkStart w:id="23" w:name="_Toc90397233"/>
      <w:r w:rsidR="004735A9" w:rsidRPr="004735A9">
        <w:rPr>
          <w:rFonts w:ascii="Times New Roman" w:hAnsi="Times New Roman"/>
          <w:b/>
          <w:bCs/>
          <w:color w:val="auto"/>
        </w:rPr>
        <w:t>3.3 :</w:t>
      </w:r>
      <w:r w:rsidR="00106149" w:rsidRPr="004735A9">
        <w:rPr>
          <w:rFonts w:ascii="Times New Roman" w:hAnsi="Times New Roman"/>
          <w:b/>
          <w:bCs/>
          <w:color w:val="auto"/>
        </w:rPr>
        <w:t>Défis et contraintes rencontr</w:t>
      </w:r>
      <w:r w:rsidR="00106149" w:rsidRPr="004735A9">
        <w:rPr>
          <w:rFonts w:ascii="Times New Roman" w:eastAsia="Calibri" w:hAnsi="Times New Roman"/>
          <w:b/>
          <w:bCs/>
          <w:color w:val="auto"/>
        </w:rPr>
        <w:t>ées</w:t>
      </w:r>
      <w:bookmarkEnd w:id="23"/>
      <w:r w:rsidR="00106149" w:rsidRPr="004735A9">
        <w:rPr>
          <w:rFonts w:ascii="Times New Roman" w:eastAsia="Calibri" w:hAnsi="Times New Roman"/>
          <w:b/>
          <w:bCs/>
          <w:color w:val="auto"/>
        </w:rPr>
        <w:t xml:space="preserve"> </w:t>
      </w:r>
    </w:p>
    <w:p w14:paraId="3227BCBA" w14:textId="2A75D83C" w:rsidR="00106149" w:rsidRPr="001109B1" w:rsidRDefault="00106149" w:rsidP="00B902C6">
      <w:pPr>
        <w:tabs>
          <w:tab w:val="left" w:pos="7660"/>
        </w:tabs>
        <w:spacing w:line="240" w:lineRule="auto"/>
        <w:ind w:left="142"/>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Les défis et contraintes liées à leur travail de tous les jours dans la lutte contre les VSBG se résument comme suit :</w:t>
      </w:r>
    </w:p>
    <w:p w14:paraId="39800BB4" w14:textId="77777777" w:rsidR="00106149" w:rsidRPr="00160C26" w:rsidRDefault="00106149" w:rsidP="00CA0245">
      <w:pPr>
        <w:numPr>
          <w:ilvl w:val="0"/>
          <w:numId w:val="18"/>
        </w:numPr>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L’incompréhension par certains administratifs du rôle des imboneza qui les considèrent à tort comme leurs rivaux;</w:t>
      </w:r>
    </w:p>
    <w:p w14:paraId="004DD3F5" w14:textId="77777777" w:rsidR="00106149" w:rsidRPr="00160C26" w:rsidRDefault="00106149" w:rsidP="00CA0245">
      <w:pPr>
        <w:numPr>
          <w:ilvl w:val="0"/>
          <w:numId w:val="18"/>
        </w:numPr>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La corruption de certains intervenants;</w:t>
      </w:r>
    </w:p>
    <w:p w14:paraId="44C91022" w14:textId="77777777" w:rsidR="00106149" w:rsidRPr="00160C26" w:rsidRDefault="00106149" w:rsidP="00CA0245">
      <w:pPr>
        <w:numPr>
          <w:ilvl w:val="0"/>
          <w:numId w:val="18"/>
        </w:numPr>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Manque de tickets pour accompagner les survivants/tes vers les services de prise en charge;</w:t>
      </w:r>
    </w:p>
    <w:p w14:paraId="707CAFAF" w14:textId="77777777" w:rsidR="00106149" w:rsidRPr="00160C26" w:rsidRDefault="00106149" w:rsidP="00CA0245">
      <w:pPr>
        <w:numPr>
          <w:ilvl w:val="0"/>
          <w:numId w:val="18"/>
        </w:numPr>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lastRenderedPageBreak/>
        <w:t>Des téléphones en panne ou présentant multiples problèmes (chargeurs, batteries) et ne permettant pas un fonctionnement optimal pour alerter les cas de VSBG</w:t>
      </w:r>
    </w:p>
    <w:p w14:paraId="7A6CB1CD" w14:textId="77777777" w:rsidR="00106149" w:rsidRPr="0038744F" w:rsidRDefault="00106149" w:rsidP="00CA0245">
      <w:pPr>
        <w:numPr>
          <w:ilvl w:val="0"/>
          <w:numId w:val="18"/>
        </w:numPr>
        <w:contextualSpacing/>
        <w:jc w:val="both"/>
        <w:rPr>
          <w:rFonts w:ascii="Times New Roman" w:eastAsia="Calibri" w:hAnsi="Times New Roman" w:cs="Times New Roman"/>
          <w:sz w:val="24"/>
          <w:szCs w:val="24"/>
        </w:rPr>
      </w:pPr>
      <w:r w:rsidRPr="0038744F">
        <w:rPr>
          <w:rFonts w:ascii="Times New Roman" w:eastAsia="Calibri" w:hAnsi="Times New Roman" w:cs="Times New Roman"/>
          <w:sz w:val="24"/>
          <w:szCs w:val="24"/>
        </w:rPr>
        <w:t>Manque de signe les identifiant comme imboneza(badges ,T-shirt etc.) ;</w:t>
      </w:r>
    </w:p>
    <w:p w14:paraId="36EDEE99" w14:textId="77777777" w:rsidR="00106149" w:rsidRPr="0038744F" w:rsidRDefault="00106149" w:rsidP="00CA0245">
      <w:pPr>
        <w:numPr>
          <w:ilvl w:val="0"/>
          <w:numId w:val="18"/>
        </w:numPr>
        <w:contextualSpacing/>
        <w:jc w:val="both"/>
        <w:rPr>
          <w:rFonts w:ascii="Times New Roman" w:eastAsia="Calibri" w:hAnsi="Times New Roman" w:cs="Times New Roman"/>
          <w:sz w:val="24"/>
          <w:szCs w:val="24"/>
        </w:rPr>
      </w:pPr>
      <w:r w:rsidRPr="0038744F">
        <w:rPr>
          <w:rFonts w:ascii="Times New Roman" w:eastAsia="Calibri" w:hAnsi="Times New Roman" w:cs="Times New Roman"/>
          <w:sz w:val="24"/>
          <w:szCs w:val="24"/>
        </w:rPr>
        <w:t>Manque du matériel d’appui comme les parapluies, sacoches impérméables pour porter les cahiers de rapports, les bottes, les vélos pour aider à parcourir de longues distances ;</w:t>
      </w:r>
    </w:p>
    <w:p w14:paraId="60E7376D" w14:textId="77777777" w:rsidR="00106149" w:rsidRPr="0038744F" w:rsidRDefault="00106149" w:rsidP="00CA0245">
      <w:pPr>
        <w:numPr>
          <w:ilvl w:val="0"/>
          <w:numId w:val="18"/>
        </w:numPr>
        <w:contextualSpacing/>
        <w:jc w:val="both"/>
        <w:rPr>
          <w:rFonts w:ascii="Times New Roman" w:eastAsia="Calibri" w:hAnsi="Times New Roman" w:cs="Times New Roman"/>
          <w:sz w:val="24"/>
          <w:szCs w:val="24"/>
        </w:rPr>
      </w:pPr>
      <w:r w:rsidRPr="0038744F">
        <w:rPr>
          <w:rFonts w:ascii="Times New Roman" w:eastAsia="Calibri" w:hAnsi="Times New Roman" w:cs="Times New Roman"/>
          <w:sz w:val="24"/>
          <w:szCs w:val="24"/>
        </w:rPr>
        <w:t>Le transfert des unités qui s’est arrêté ;</w:t>
      </w:r>
    </w:p>
    <w:p w14:paraId="21463441" w14:textId="77777777" w:rsidR="00106149" w:rsidRPr="00160C26" w:rsidRDefault="00106149" w:rsidP="00CA0245">
      <w:pPr>
        <w:numPr>
          <w:ilvl w:val="0"/>
          <w:numId w:val="18"/>
        </w:numPr>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 xml:space="preserve">L’impunité des auteurs des VSBG qui persiste malgré tous les effeorst fournis;  </w:t>
      </w:r>
    </w:p>
    <w:p w14:paraId="1D4F6B6C" w14:textId="77777777" w:rsidR="00106149" w:rsidRPr="00160C26" w:rsidRDefault="00106149" w:rsidP="00CA0245">
      <w:pPr>
        <w:numPr>
          <w:ilvl w:val="0"/>
          <w:numId w:val="18"/>
        </w:numPr>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L’intimidation des victimes et de leurs familles;</w:t>
      </w:r>
    </w:p>
    <w:p w14:paraId="0AD8BE7E" w14:textId="77777777" w:rsidR="00106149" w:rsidRPr="00160C26" w:rsidRDefault="00106149" w:rsidP="00CA0245">
      <w:pPr>
        <w:numPr>
          <w:ilvl w:val="0"/>
          <w:numId w:val="18"/>
        </w:numPr>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Les parents qui acceptent d’être corrompus et sacrifient leurs enfants victimes des VSBG en acceptant les arrangements à l’amiable, la non poursuite du procès etc.)</w:t>
      </w:r>
    </w:p>
    <w:p w14:paraId="38109A5A" w14:textId="77777777" w:rsidR="00106149" w:rsidRPr="0038744F" w:rsidRDefault="00106149" w:rsidP="00CA0245">
      <w:pPr>
        <w:numPr>
          <w:ilvl w:val="0"/>
          <w:numId w:val="18"/>
        </w:numPr>
        <w:contextualSpacing/>
        <w:jc w:val="both"/>
        <w:rPr>
          <w:rFonts w:ascii="Times New Roman" w:eastAsia="Calibri" w:hAnsi="Times New Roman" w:cs="Times New Roman"/>
          <w:sz w:val="24"/>
          <w:szCs w:val="24"/>
        </w:rPr>
      </w:pPr>
      <w:r w:rsidRPr="0038744F">
        <w:rPr>
          <w:rFonts w:ascii="Times New Roman" w:eastAsia="Calibri" w:hAnsi="Times New Roman" w:cs="Times New Roman"/>
          <w:sz w:val="24"/>
          <w:szCs w:val="24"/>
        </w:rPr>
        <w:t>Les femmes ou hommes qui vont dans d’autres pays laissant derrière eux leurs partenaires et enfants entraînant des cas de VSBG provenant des maris ou femmes délaissés ;</w:t>
      </w:r>
    </w:p>
    <w:p w14:paraId="6FFE3979" w14:textId="77777777" w:rsidR="00106149" w:rsidRPr="00106149" w:rsidRDefault="00106149" w:rsidP="00CA0245">
      <w:pPr>
        <w:numPr>
          <w:ilvl w:val="0"/>
          <w:numId w:val="18"/>
        </w:numPr>
        <w:spacing w:after="0" w:line="240" w:lineRule="auto"/>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 xml:space="preserve">L’augmentation des cas de VSBG suite aux situations d’insécurité ou d’innondations; </w:t>
      </w:r>
    </w:p>
    <w:p w14:paraId="45B9F645" w14:textId="628CE46B" w:rsidR="00106149" w:rsidRPr="001109B1" w:rsidRDefault="00106149" w:rsidP="00CA0245">
      <w:pPr>
        <w:numPr>
          <w:ilvl w:val="0"/>
          <w:numId w:val="18"/>
        </w:numPr>
        <w:spacing w:after="0" w:line="240"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Manque d’électricité  pour recharger les téléphone</w:t>
      </w:r>
      <w:r w:rsidRPr="00106149">
        <w:rPr>
          <w:rFonts w:ascii="Times New Roman" w:eastAsia="Calibri" w:hAnsi="Times New Roman" w:cs="Times New Roman"/>
          <w:sz w:val="24"/>
          <w:szCs w:val="24"/>
        </w:rPr>
        <w:t>s ;</w:t>
      </w:r>
    </w:p>
    <w:p w14:paraId="0ED11CBD" w14:textId="77777777" w:rsidR="00E62522" w:rsidRDefault="00220E74" w:rsidP="00E62522">
      <w:pPr>
        <w:pStyle w:val="Titre3"/>
        <w:spacing w:before="0" w:beforeAutospacing="0" w:afterAutospacing="0" w:line="240" w:lineRule="auto"/>
        <w:rPr>
          <w:rFonts w:ascii="Times New Roman" w:eastAsia="SimSun" w:hAnsi="Times New Roman"/>
          <w:b/>
          <w:bCs/>
          <w:color w:val="auto"/>
          <w:lang w:eastAsia="zh-CN"/>
        </w:rPr>
      </w:pPr>
      <w:bookmarkStart w:id="24" w:name="_Toc90397234"/>
      <w:r w:rsidRPr="00220E74">
        <w:rPr>
          <w:rFonts w:ascii="Times New Roman" w:eastAsia="SimSun" w:hAnsi="Times New Roman"/>
          <w:b/>
          <w:bCs/>
          <w:color w:val="auto"/>
          <w:lang w:eastAsia="zh-CN"/>
        </w:rPr>
        <w:t>3.4 : Suggestions</w:t>
      </w:r>
      <w:r w:rsidR="00106149" w:rsidRPr="00220E74">
        <w:rPr>
          <w:rFonts w:ascii="Times New Roman" w:eastAsia="SimSun" w:hAnsi="Times New Roman"/>
          <w:b/>
          <w:bCs/>
          <w:color w:val="auto"/>
          <w:lang w:eastAsia="zh-CN"/>
        </w:rPr>
        <w:t xml:space="preserve"> et recommandations</w:t>
      </w:r>
      <w:bookmarkEnd w:id="24"/>
      <w:r w:rsidR="00106149" w:rsidRPr="00220E74">
        <w:rPr>
          <w:rFonts w:ascii="Times New Roman" w:eastAsia="SimSun" w:hAnsi="Times New Roman"/>
          <w:b/>
          <w:bCs/>
          <w:color w:val="auto"/>
          <w:lang w:eastAsia="zh-CN"/>
        </w:rPr>
        <w:t xml:space="preserve"> </w:t>
      </w:r>
    </w:p>
    <w:p w14:paraId="751A65F2" w14:textId="46E9B4FD" w:rsidR="00106149" w:rsidRPr="00220E74" w:rsidRDefault="00106149" w:rsidP="00E62522">
      <w:pPr>
        <w:pStyle w:val="Titre3"/>
        <w:spacing w:before="0" w:beforeAutospacing="0" w:afterAutospacing="0" w:line="240" w:lineRule="auto"/>
        <w:rPr>
          <w:rFonts w:ascii="Times New Roman" w:eastAsia="SimSun" w:hAnsi="Times New Roman"/>
          <w:b/>
          <w:bCs/>
          <w:color w:val="auto"/>
          <w:lang w:eastAsia="zh-CN"/>
        </w:rPr>
      </w:pPr>
      <w:r w:rsidRPr="00220E74">
        <w:rPr>
          <w:rFonts w:ascii="Times New Roman" w:eastAsia="SimSun" w:hAnsi="Times New Roman"/>
          <w:b/>
          <w:bCs/>
          <w:color w:val="auto"/>
          <w:lang w:eastAsia="zh-CN"/>
        </w:rPr>
        <w:t xml:space="preserve"> </w:t>
      </w:r>
    </w:p>
    <w:p w14:paraId="10C5E503" w14:textId="77777777" w:rsidR="00106149" w:rsidRPr="00106149" w:rsidRDefault="00106149" w:rsidP="00E62522">
      <w:pPr>
        <w:numPr>
          <w:ilvl w:val="0"/>
          <w:numId w:val="16"/>
        </w:numPr>
        <w:spacing w:after="0" w:line="240" w:lineRule="auto"/>
        <w:contextualSpacing/>
        <w:jc w:val="both"/>
        <w:rPr>
          <w:rFonts w:ascii="Times New Roman" w:eastAsia="Calibri" w:hAnsi="Times New Roman" w:cs="Times New Roman"/>
          <w:sz w:val="24"/>
          <w:szCs w:val="24"/>
        </w:rPr>
      </w:pPr>
      <w:r w:rsidRPr="00106149">
        <w:rPr>
          <w:rFonts w:ascii="Times New Roman" w:eastAsia="Calibri" w:hAnsi="Times New Roman" w:cs="Times New Roman"/>
          <w:sz w:val="24"/>
          <w:szCs w:val="24"/>
        </w:rPr>
        <w:t xml:space="preserve">Accompagner les victimes des VSBG à travers le paiement des frais de déplacement, les frais de justice et les frais pour soins médicaux ; </w:t>
      </w:r>
    </w:p>
    <w:p w14:paraId="12EF4D61" w14:textId="77777777" w:rsidR="00106149" w:rsidRPr="001109B1" w:rsidRDefault="00106149" w:rsidP="00CA0245">
      <w:pPr>
        <w:numPr>
          <w:ilvl w:val="0"/>
          <w:numId w:val="16"/>
        </w:numPr>
        <w:spacing w:after="0" w:line="254"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Poursuivre le rapprochement entre les imboneza et les chefs collinaires dont la plupart sont nouveaux et ne connaissent pas trop le rôle des imboneza. Ceci aiderait surtout dans la lutte contre les règlements à l’amiable</w:t>
      </w:r>
      <w:r w:rsidRPr="00106149">
        <w:rPr>
          <w:rFonts w:ascii="Times New Roman" w:eastAsia="Calibri" w:hAnsi="Times New Roman" w:cs="Times New Roman"/>
          <w:sz w:val="24"/>
          <w:szCs w:val="24"/>
        </w:rPr>
        <w:t> ;</w:t>
      </w:r>
      <w:r w:rsidRPr="001109B1">
        <w:rPr>
          <w:rFonts w:ascii="Times New Roman" w:eastAsia="Calibri" w:hAnsi="Times New Roman" w:cs="Times New Roman"/>
          <w:sz w:val="24"/>
          <w:szCs w:val="24"/>
        </w:rPr>
        <w:t xml:space="preserve"> </w:t>
      </w:r>
    </w:p>
    <w:p w14:paraId="017838F1" w14:textId="77777777" w:rsidR="00106149" w:rsidRPr="001109B1" w:rsidRDefault="00106149" w:rsidP="00CA0245">
      <w:pPr>
        <w:numPr>
          <w:ilvl w:val="0"/>
          <w:numId w:val="16"/>
        </w:numPr>
        <w:spacing w:after="0" w:line="254"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Organiser </w:t>
      </w:r>
      <w:r w:rsidRPr="00106149">
        <w:rPr>
          <w:rFonts w:ascii="Times New Roman" w:eastAsia="Calibri" w:hAnsi="Times New Roman" w:cs="Times New Roman"/>
          <w:sz w:val="24"/>
          <w:szCs w:val="24"/>
        </w:rPr>
        <w:t>des</w:t>
      </w:r>
      <w:r w:rsidRPr="001109B1">
        <w:rPr>
          <w:rFonts w:ascii="Times New Roman" w:eastAsia="Calibri" w:hAnsi="Times New Roman" w:cs="Times New Roman"/>
          <w:sz w:val="24"/>
          <w:szCs w:val="24"/>
        </w:rPr>
        <w:t xml:space="preserve"> réunion</w:t>
      </w:r>
      <w:r w:rsidRPr="00106149">
        <w:rPr>
          <w:rFonts w:ascii="Times New Roman" w:eastAsia="Calibri" w:hAnsi="Times New Roman" w:cs="Times New Roman"/>
          <w:sz w:val="24"/>
          <w:szCs w:val="24"/>
        </w:rPr>
        <w:t>s</w:t>
      </w:r>
      <w:r w:rsidRPr="001109B1">
        <w:rPr>
          <w:rFonts w:ascii="Times New Roman" w:eastAsia="Calibri" w:hAnsi="Times New Roman" w:cs="Times New Roman"/>
          <w:sz w:val="24"/>
          <w:szCs w:val="24"/>
        </w:rPr>
        <w:t xml:space="preserve"> </w:t>
      </w:r>
      <w:r w:rsidRPr="00106149">
        <w:rPr>
          <w:rFonts w:ascii="Times New Roman" w:eastAsia="Calibri" w:hAnsi="Times New Roman" w:cs="Times New Roman"/>
          <w:sz w:val="24"/>
          <w:szCs w:val="24"/>
        </w:rPr>
        <w:t xml:space="preserve">conjointes </w:t>
      </w:r>
      <w:r w:rsidRPr="001109B1">
        <w:rPr>
          <w:rFonts w:ascii="Times New Roman" w:eastAsia="Calibri" w:hAnsi="Times New Roman" w:cs="Times New Roman"/>
          <w:sz w:val="24"/>
          <w:szCs w:val="24"/>
        </w:rPr>
        <w:t xml:space="preserve">entre les Imboneza, les chefs de colline, les OPJ pour les amener à travailler en </w:t>
      </w:r>
      <w:r w:rsidRPr="00106149">
        <w:rPr>
          <w:rFonts w:ascii="Times New Roman" w:eastAsia="Calibri" w:hAnsi="Times New Roman" w:cs="Times New Roman"/>
          <w:sz w:val="24"/>
          <w:szCs w:val="24"/>
        </w:rPr>
        <w:t xml:space="preserve">synergie et en </w:t>
      </w:r>
      <w:r w:rsidRPr="001109B1">
        <w:rPr>
          <w:rFonts w:ascii="Times New Roman" w:eastAsia="Calibri" w:hAnsi="Times New Roman" w:cs="Times New Roman"/>
          <w:sz w:val="24"/>
          <w:szCs w:val="24"/>
        </w:rPr>
        <w:t>franche collaboration</w:t>
      </w:r>
    </w:p>
    <w:p w14:paraId="7C2D1997" w14:textId="77777777" w:rsidR="00106149" w:rsidRPr="001109B1" w:rsidRDefault="00106149" w:rsidP="00CA0245">
      <w:pPr>
        <w:numPr>
          <w:ilvl w:val="0"/>
          <w:numId w:val="16"/>
        </w:numPr>
        <w:spacing w:after="0" w:line="254" w:lineRule="auto"/>
        <w:contextualSpacing/>
        <w:jc w:val="both"/>
        <w:rPr>
          <w:rFonts w:ascii="Times New Roman" w:eastAsia="Calibri" w:hAnsi="Times New Roman" w:cs="Times New Roman"/>
          <w:sz w:val="24"/>
          <w:szCs w:val="24"/>
        </w:rPr>
      </w:pPr>
      <w:r w:rsidRPr="00106149">
        <w:rPr>
          <w:rFonts w:ascii="Times New Roman" w:eastAsia="Calibri" w:hAnsi="Times New Roman" w:cs="Times New Roman"/>
          <w:sz w:val="24"/>
          <w:szCs w:val="24"/>
        </w:rPr>
        <w:t>Dénoncer les cas de</w:t>
      </w:r>
      <w:r w:rsidRPr="001109B1">
        <w:rPr>
          <w:rFonts w:ascii="Times New Roman" w:eastAsia="Calibri" w:hAnsi="Times New Roman" w:cs="Times New Roman"/>
          <w:sz w:val="24"/>
          <w:szCs w:val="24"/>
        </w:rPr>
        <w:t xml:space="preserve"> corruption et mettre en avant l’amour, l’entraide en sachant que ce qui  est arrivé nous concerne tous ;</w:t>
      </w:r>
    </w:p>
    <w:p w14:paraId="693B9DDB" w14:textId="77777777" w:rsidR="00106149" w:rsidRPr="001109B1" w:rsidRDefault="00106149" w:rsidP="00CA0245">
      <w:pPr>
        <w:numPr>
          <w:ilvl w:val="0"/>
          <w:numId w:val="16"/>
        </w:numPr>
        <w:spacing w:after="0" w:line="254"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Doter les leaders Imboneza des téléphones solides  pouvant leur permettre de </w:t>
      </w:r>
      <w:r w:rsidRPr="00106149">
        <w:rPr>
          <w:rFonts w:ascii="Times New Roman" w:eastAsia="Calibri" w:hAnsi="Times New Roman" w:cs="Times New Roman"/>
          <w:sz w:val="24"/>
          <w:szCs w:val="24"/>
        </w:rPr>
        <w:t xml:space="preserve">d’envoyer le message et </w:t>
      </w:r>
      <w:r w:rsidRPr="001109B1">
        <w:rPr>
          <w:rFonts w:ascii="Times New Roman" w:eastAsia="Calibri" w:hAnsi="Times New Roman" w:cs="Times New Roman"/>
          <w:sz w:val="24"/>
          <w:szCs w:val="24"/>
        </w:rPr>
        <w:t xml:space="preserve">relater </w:t>
      </w:r>
      <w:r w:rsidRPr="00106149">
        <w:rPr>
          <w:rFonts w:ascii="Times New Roman" w:eastAsia="Calibri" w:hAnsi="Times New Roman" w:cs="Times New Roman"/>
          <w:sz w:val="24"/>
          <w:szCs w:val="24"/>
        </w:rPr>
        <w:t>l</w:t>
      </w:r>
      <w:r w:rsidRPr="001109B1">
        <w:rPr>
          <w:rFonts w:ascii="Times New Roman" w:eastAsia="Calibri" w:hAnsi="Times New Roman" w:cs="Times New Roman"/>
          <w:sz w:val="24"/>
          <w:szCs w:val="24"/>
        </w:rPr>
        <w:t>es faits en y associant la photo</w:t>
      </w:r>
      <w:r w:rsidRPr="00106149">
        <w:rPr>
          <w:rFonts w:ascii="Times New Roman" w:eastAsia="Calibri" w:hAnsi="Times New Roman" w:cs="Times New Roman"/>
          <w:sz w:val="24"/>
          <w:szCs w:val="24"/>
        </w:rPr>
        <w:t xml:space="preserve"> en cas de besoin</w:t>
      </w:r>
      <w:r w:rsidRPr="001109B1">
        <w:rPr>
          <w:rFonts w:ascii="Times New Roman" w:eastAsia="Calibri" w:hAnsi="Times New Roman" w:cs="Times New Roman"/>
          <w:sz w:val="24"/>
          <w:szCs w:val="24"/>
        </w:rPr>
        <w:t> ;</w:t>
      </w:r>
    </w:p>
    <w:p w14:paraId="2F23C46F" w14:textId="77777777" w:rsidR="00106149" w:rsidRPr="001109B1" w:rsidRDefault="00106149" w:rsidP="00CA0245">
      <w:pPr>
        <w:numPr>
          <w:ilvl w:val="0"/>
          <w:numId w:val="16"/>
        </w:numPr>
        <w:spacing w:after="0" w:line="254"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Doter les Imboneza de certains matériels comme les parapluie</w:t>
      </w:r>
      <w:r w:rsidRPr="00106149">
        <w:rPr>
          <w:rFonts w:ascii="Times New Roman" w:eastAsia="Calibri" w:hAnsi="Times New Roman" w:cs="Times New Roman"/>
          <w:sz w:val="24"/>
          <w:szCs w:val="24"/>
        </w:rPr>
        <w:t>s</w:t>
      </w:r>
      <w:r w:rsidRPr="001109B1">
        <w:rPr>
          <w:rFonts w:ascii="Times New Roman" w:eastAsia="Calibri" w:hAnsi="Times New Roman" w:cs="Times New Roman"/>
          <w:sz w:val="24"/>
          <w:szCs w:val="24"/>
        </w:rPr>
        <w:t xml:space="preserve">, </w:t>
      </w:r>
      <w:r w:rsidRPr="00106149">
        <w:rPr>
          <w:rFonts w:ascii="Times New Roman" w:eastAsia="Calibri" w:hAnsi="Times New Roman" w:cs="Times New Roman"/>
          <w:sz w:val="24"/>
          <w:szCs w:val="24"/>
        </w:rPr>
        <w:t xml:space="preserve">vestes, </w:t>
      </w:r>
      <w:r w:rsidRPr="001109B1">
        <w:rPr>
          <w:rFonts w:ascii="Times New Roman" w:eastAsia="Calibri" w:hAnsi="Times New Roman" w:cs="Times New Roman"/>
          <w:sz w:val="24"/>
          <w:szCs w:val="24"/>
        </w:rPr>
        <w:t>mallette</w:t>
      </w:r>
      <w:r w:rsidRPr="00106149">
        <w:rPr>
          <w:rFonts w:ascii="Times New Roman" w:eastAsia="Calibri" w:hAnsi="Times New Roman" w:cs="Times New Roman"/>
          <w:sz w:val="24"/>
          <w:szCs w:val="24"/>
        </w:rPr>
        <w:t>s</w:t>
      </w:r>
      <w:r w:rsidRPr="001109B1">
        <w:rPr>
          <w:rFonts w:ascii="Times New Roman" w:eastAsia="Calibri" w:hAnsi="Times New Roman" w:cs="Times New Roman"/>
          <w:sz w:val="24"/>
          <w:szCs w:val="24"/>
        </w:rPr>
        <w:t xml:space="preserve"> pour porter les cahiers de rapports, les bottes, les vélos, badges, T-shirt etc ;</w:t>
      </w:r>
    </w:p>
    <w:p w14:paraId="0A33A30E" w14:textId="77777777" w:rsidR="00106149" w:rsidRPr="001109B1" w:rsidRDefault="00106149" w:rsidP="00CA0245">
      <w:pPr>
        <w:numPr>
          <w:ilvl w:val="0"/>
          <w:numId w:val="16"/>
        </w:numPr>
        <w:spacing w:after="0" w:line="254"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Punir d’une façon exemplaire </w:t>
      </w:r>
      <w:r w:rsidRPr="00106149">
        <w:rPr>
          <w:rFonts w:ascii="Times New Roman" w:eastAsia="Calibri" w:hAnsi="Times New Roman" w:cs="Times New Roman"/>
          <w:sz w:val="24"/>
          <w:szCs w:val="24"/>
        </w:rPr>
        <w:t>l</w:t>
      </w:r>
      <w:r w:rsidRPr="001109B1">
        <w:rPr>
          <w:rFonts w:ascii="Times New Roman" w:eastAsia="Calibri" w:hAnsi="Times New Roman" w:cs="Times New Roman"/>
          <w:sz w:val="24"/>
          <w:szCs w:val="24"/>
        </w:rPr>
        <w:t xml:space="preserve">es auteurs des VSBG </w:t>
      </w:r>
      <w:r w:rsidRPr="00106149">
        <w:rPr>
          <w:rFonts w:ascii="Times New Roman" w:eastAsia="Calibri" w:hAnsi="Times New Roman" w:cs="Times New Roman"/>
          <w:sz w:val="24"/>
          <w:szCs w:val="24"/>
        </w:rPr>
        <w:t xml:space="preserve"> </w:t>
      </w:r>
    </w:p>
    <w:p w14:paraId="7A03038F" w14:textId="77777777" w:rsidR="00106149" w:rsidRPr="001109B1" w:rsidRDefault="00106149" w:rsidP="00CA0245">
      <w:pPr>
        <w:numPr>
          <w:ilvl w:val="0"/>
          <w:numId w:val="16"/>
        </w:numPr>
        <w:spacing w:after="0" w:line="254"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Organiser des formations à l’endroit des imboneza sur le Code des Personnes et de la Famille </w:t>
      </w:r>
      <w:r w:rsidRPr="00106149">
        <w:rPr>
          <w:rFonts w:ascii="Times New Roman" w:eastAsia="Calibri" w:hAnsi="Times New Roman" w:cs="Times New Roman"/>
          <w:sz w:val="24"/>
          <w:szCs w:val="24"/>
        </w:rPr>
        <w:t xml:space="preserve">et la loi n° 1/13 du 22/09/2016 </w:t>
      </w:r>
      <w:r w:rsidRPr="001109B1">
        <w:rPr>
          <w:rFonts w:ascii="Times New Roman" w:eastAsia="Calibri" w:hAnsi="Times New Roman" w:cs="Times New Roman"/>
          <w:sz w:val="24"/>
          <w:szCs w:val="24"/>
        </w:rPr>
        <w:t xml:space="preserve">pour aider dans la </w:t>
      </w:r>
      <w:r w:rsidRPr="00106149">
        <w:rPr>
          <w:rFonts w:ascii="Times New Roman" w:eastAsia="Calibri" w:hAnsi="Times New Roman" w:cs="Times New Roman"/>
          <w:sz w:val="24"/>
          <w:szCs w:val="24"/>
        </w:rPr>
        <w:t xml:space="preserve">dénonciation des cas de VSBG et la </w:t>
      </w:r>
      <w:r w:rsidRPr="001109B1">
        <w:rPr>
          <w:rFonts w:ascii="Times New Roman" w:eastAsia="Calibri" w:hAnsi="Times New Roman" w:cs="Times New Roman"/>
          <w:sz w:val="24"/>
          <w:szCs w:val="24"/>
        </w:rPr>
        <w:t>résolution des conflits surtout au niveau du ménage :</w:t>
      </w:r>
    </w:p>
    <w:p w14:paraId="60AC7CFC" w14:textId="77777777" w:rsidR="00106149" w:rsidRPr="00106149" w:rsidRDefault="00106149" w:rsidP="00CA0245">
      <w:pPr>
        <w:numPr>
          <w:ilvl w:val="0"/>
          <w:numId w:val="16"/>
        </w:numPr>
        <w:spacing w:after="0" w:line="254"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Organiser des voyages d’échange d’expérience avec des imboneza des autres provinces</w:t>
      </w:r>
      <w:r w:rsidRPr="00106149">
        <w:rPr>
          <w:rFonts w:ascii="Times New Roman" w:eastAsia="Calibri" w:hAnsi="Times New Roman" w:cs="Times New Roman"/>
          <w:sz w:val="24"/>
          <w:szCs w:val="24"/>
        </w:rPr>
        <w:t> ;</w:t>
      </w:r>
    </w:p>
    <w:p w14:paraId="5443A916" w14:textId="77777777" w:rsidR="00106149" w:rsidRPr="00106149" w:rsidRDefault="00106149" w:rsidP="00CA0245">
      <w:pPr>
        <w:numPr>
          <w:ilvl w:val="0"/>
          <w:numId w:val="16"/>
        </w:numPr>
        <w:contextualSpacing/>
        <w:jc w:val="both"/>
        <w:rPr>
          <w:rFonts w:ascii="Times New Roman" w:eastAsia="Calibri" w:hAnsi="Times New Roman" w:cs="Times New Roman"/>
          <w:sz w:val="24"/>
          <w:szCs w:val="24"/>
        </w:rPr>
      </w:pPr>
      <w:r w:rsidRPr="00106149">
        <w:rPr>
          <w:rFonts w:ascii="Times New Roman" w:eastAsia="Calibri" w:hAnsi="Times New Roman" w:cs="Times New Roman"/>
          <w:sz w:val="24"/>
          <w:szCs w:val="24"/>
        </w:rPr>
        <w:t>Accompagner et encourager l</w:t>
      </w:r>
      <w:r w:rsidRPr="001109B1">
        <w:rPr>
          <w:rFonts w:ascii="Times New Roman" w:eastAsia="Calibri" w:hAnsi="Times New Roman" w:cs="Times New Roman"/>
          <w:sz w:val="24"/>
          <w:szCs w:val="24"/>
        </w:rPr>
        <w:t>es réseaux communautaires de lutte contre les VSBG </w:t>
      </w:r>
      <w:r w:rsidRPr="00106149">
        <w:rPr>
          <w:rFonts w:ascii="Times New Roman" w:eastAsia="Calibri" w:hAnsi="Times New Roman" w:cs="Times New Roman"/>
          <w:sz w:val="24"/>
          <w:szCs w:val="24"/>
        </w:rPr>
        <w:t xml:space="preserve"> dans la lutte contre le</w:t>
      </w:r>
      <w:r w:rsidRPr="001109B1">
        <w:rPr>
          <w:rFonts w:ascii="Times New Roman" w:eastAsia="Calibri" w:hAnsi="Times New Roman" w:cs="Times New Roman"/>
          <w:sz w:val="24"/>
          <w:szCs w:val="24"/>
        </w:rPr>
        <w:t xml:space="preserve"> concubinage au moment de la grande récolte</w:t>
      </w:r>
      <w:r w:rsidRPr="00106149">
        <w:rPr>
          <w:rFonts w:ascii="Times New Roman" w:eastAsia="Calibri" w:hAnsi="Times New Roman" w:cs="Times New Roman"/>
          <w:sz w:val="24"/>
          <w:szCs w:val="24"/>
        </w:rPr>
        <w:t> ;</w:t>
      </w:r>
    </w:p>
    <w:p w14:paraId="42BA8D27" w14:textId="77777777" w:rsidR="00106149" w:rsidRPr="00106149" w:rsidRDefault="00106149" w:rsidP="00CA0245">
      <w:pPr>
        <w:numPr>
          <w:ilvl w:val="0"/>
          <w:numId w:val="16"/>
        </w:numPr>
        <w:contextualSpacing/>
        <w:jc w:val="both"/>
        <w:rPr>
          <w:rFonts w:ascii="Times New Roman" w:eastAsia="Calibri" w:hAnsi="Times New Roman" w:cs="Times New Roman"/>
          <w:sz w:val="24"/>
          <w:szCs w:val="24"/>
        </w:rPr>
      </w:pPr>
      <w:r w:rsidRPr="00106149">
        <w:rPr>
          <w:rFonts w:ascii="Times New Roman" w:eastAsia="Calibri" w:hAnsi="Times New Roman" w:cs="Times New Roman"/>
          <w:sz w:val="24"/>
          <w:szCs w:val="24"/>
        </w:rPr>
        <w:t>Prévoir les kits de réinsertion pour les victimes ayant séjourné dans les centres intégrés ;</w:t>
      </w:r>
    </w:p>
    <w:p w14:paraId="0B3CA1BA" w14:textId="0E3CE023" w:rsidR="00106149" w:rsidRPr="00BE118A" w:rsidRDefault="00106149" w:rsidP="00CA0245">
      <w:pPr>
        <w:numPr>
          <w:ilvl w:val="0"/>
          <w:numId w:val="16"/>
        </w:numPr>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Doter les Imboneza des signes les identifiant comme imboneza (badges, T-shirt etc.) </w:t>
      </w:r>
    </w:p>
    <w:p w14:paraId="1B9B1997" w14:textId="77777777" w:rsidR="00BE118A" w:rsidRPr="001109B1" w:rsidRDefault="00BE118A" w:rsidP="00BE118A">
      <w:pPr>
        <w:contextualSpacing/>
        <w:jc w:val="both"/>
        <w:rPr>
          <w:rFonts w:ascii="Times New Roman" w:eastAsia="Calibri" w:hAnsi="Times New Roman" w:cs="Times New Roman"/>
          <w:sz w:val="24"/>
          <w:szCs w:val="24"/>
        </w:rPr>
      </w:pPr>
    </w:p>
    <w:p w14:paraId="6127596B" w14:textId="7F2E56EF" w:rsidR="00106149" w:rsidRPr="001109B1" w:rsidRDefault="00106149" w:rsidP="00CA0245">
      <w:pPr>
        <w:pStyle w:val="Paragraphedeliste"/>
        <w:numPr>
          <w:ilvl w:val="1"/>
          <w:numId w:val="25"/>
        </w:numPr>
        <w:spacing w:before="0" w:beforeAutospacing="0" w:line="240" w:lineRule="auto"/>
        <w:rPr>
          <w:rFonts w:ascii="Times New Roman" w:hAnsi="Times New Roman"/>
          <w:b/>
          <w:sz w:val="24"/>
          <w:szCs w:val="24"/>
          <w:lang w:val="en-US"/>
        </w:rPr>
      </w:pPr>
      <w:r w:rsidRPr="001109B1">
        <w:rPr>
          <w:rFonts w:ascii="Times New Roman" w:hAnsi="Times New Roman"/>
          <w:sz w:val="24"/>
          <w:szCs w:val="24"/>
        </w:rPr>
        <w:t xml:space="preserve">: </w:t>
      </w:r>
      <w:r w:rsidRPr="001109B1">
        <w:rPr>
          <w:rFonts w:ascii="Times New Roman" w:hAnsi="Times New Roman"/>
          <w:b/>
          <w:sz w:val="24"/>
          <w:szCs w:val="24"/>
          <w:lang w:val="en-US"/>
        </w:rPr>
        <w:t>Engagements des participants</w:t>
      </w:r>
    </w:p>
    <w:p w14:paraId="3D9E4965" w14:textId="22DE65E4" w:rsidR="00106149" w:rsidRPr="001109B1" w:rsidRDefault="00106149" w:rsidP="00E72AF0">
      <w:pPr>
        <w:spacing w:line="240"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Au terme de ce</w:t>
      </w:r>
      <w:r w:rsidR="007115C9" w:rsidRPr="001109B1">
        <w:rPr>
          <w:rFonts w:ascii="Times New Roman" w:eastAsia="Calibri" w:hAnsi="Times New Roman" w:cs="Times New Roman"/>
          <w:sz w:val="24"/>
          <w:szCs w:val="24"/>
        </w:rPr>
        <w:t>s</w:t>
      </w:r>
      <w:r w:rsidRPr="001109B1">
        <w:rPr>
          <w:rFonts w:ascii="Times New Roman" w:eastAsia="Calibri" w:hAnsi="Times New Roman" w:cs="Times New Roman"/>
          <w:sz w:val="24"/>
          <w:szCs w:val="24"/>
        </w:rPr>
        <w:t xml:space="preserve"> atelier</w:t>
      </w:r>
      <w:r w:rsidR="00C959FE" w:rsidRPr="001109B1">
        <w:rPr>
          <w:rFonts w:ascii="Times New Roman" w:eastAsia="Calibri" w:hAnsi="Times New Roman" w:cs="Times New Roman"/>
          <w:sz w:val="24"/>
          <w:szCs w:val="24"/>
        </w:rPr>
        <w:t>s</w:t>
      </w:r>
      <w:r w:rsidRPr="001109B1">
        <w:rPr>
          <w:rFonts w:ascii="Times New Roman" w:eastAsia="Calibri" w:hAnsi="Times New Roman" w:cs="Times New Roman"/>
          <w:sz w:val="24"/>
          <w:szCs w:val="24"/>
        </w:rPr>
        <w:t>, les participants se sont engagés à :</w:t>
      </w:r>
    </w:p>
    <w:p w14:paraId="7C727444" w14:textId="77777777" w:rsidR="00106149" w:rsidRPr="001109B1" w:rsidRDefault="00106149" w:rsidP="00CA0245">
      <w:pPr>
        <w:numPr>
          <w:ilvl w:val="0"/>
          <w:numId w:val="17"/>
        </w:numPr>
        <w:spacing w:line="240"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Dénoncer les auteurs de VSBG ;</w:t>
      </w:r>
    </w:p>
    <w:p w14:paraId="4DE346F8" w14:textId="77777777" w:rsidR="00106149" w:rsidRPr="001109B1" w:rsidRDefault="00106149" w:rsidP="00CA0245">
      <w:pPr>
        <w:numPr>
          <w:ilvl w:val="0"/>
          <w:numId w:val="17"/>
        </w:numPr>
        <w:spacing w:line="240"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Sensibiliser la population à dénoncer tout cas de VSBG ;</w:t>
      </w:r>
    </w:p>
    <w:p w14:paraId="23267216" w14:textId="0CD5DDBA" w:rsidR="00106149" w:rsidRPr="001109B1" w:rsidRDefault="00106149" w:rsidP="00CA0245">
      <w:pPr>
        <w:numPr>
          <w:ilvl w:val="0"/>
          <w:numId w:val="17"/>
        </w:numPr>
        <w:spacing w:line="240"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Travailler en synergie pour le bon </w:t>
      </w:r>
      <w:r w:rsidR="001D66D8">
        <w:rPr>
          <w:rFonts w:ascii="Times New Roman" w:eastAsia="Calibri" w:hAnsi="Times New Roman" w:cs="Times New Roman"/>
          <w:sz w:val="24"/>
          <w:szCs w:val="24"/>
        </w:rPr>
        <w:t>fonctionnement</w:t>
      </w:r>
      <w:r w:rsidRPr="001109B1">
        <w:rPr>
          <w:rFonts w:ascii="Times New Roman" w:eastAsia="Calibri" w:hAnsi="Times New Roman" w:cs="Times New Roman"/>
          <w:sz w:val="24"/>
          <w:szCs w:val="24"/>
        </w:rPr>
        <w:t xml:space="preserve"> du système d’alerte rapide de lutte contre les VSBG ;</w:t>
      </w:r>
    </w:p>
    <w:p w14:paraId="14F36F3E" w14:textId="77777777" w:rsidR="00106149" w:rsidRPr="001109B1" w:rsidRDefault="00106149" w:rsidP="00CA0245">
      <w:pPr>
        <w:numPr>
          <w:ilvl w:val="0"/>
          <w:numId w:val="17"/>
        </w:numPr>
        <w:spacing w:line="240" w:lineRule="auto"/>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Accompagner toujours les victimes aux </w:t>
      </w:r>
      <w:r w:rsidRPr="00106149">
        <w:rPr>
          <w:rFonts w:ascii="Times New Roman" w:eastAsia="Calibri" w:hAnsi="Times New Roman" w:cs="Times New Roman"/>
          <w:sz w:val="24"/>
          <w:szCs w:val="24"/>
        </w:rPr>
        <w:t>structures</w:t>
      </w:r>
      <w:r w:rsidRPr="001109B1">
        <w:rPr>
          <w:rFonts w:ascii="Times New Roman" w:eastAsia="Calibri" w:hAnsi="Times New Roman" w:cs="Times New Roman"/>
          <w:sz w:val="24"/>
          <w:szCs w:val="24"/>
        </w:rPr>
        <w:t xml:space="preserve"> de prise en charge en cas de besoin.</w:t>
      </w:r>
    </w:p>
    <w:p w14:paraId="3DEB980F" w14:textId="3A788729" w:rsidR="00D3453D" w:rsidRPr="001109B1" w:rsidRDefault="00D3453D" w:rsidP="00B07592">
      <w:pPr>
        <w:jc w:val="both"/>
        <w:rPr>
          <w:rFonts w:ascii="Times New Roman" w:hAnsi="Times New Roman" w:cs="Times New Roman"/>
          <w:b/>
          <w:sz w:val="24"/>
          <w:szCs w:val="24"/>
        </w:rPr>
        <w:sectPr w:rsidR="00D3453D" w:rsidRPr="001109B1" w:rsidSect="00B2524C">
          <w:footerReference w:type="default" r:id="rId11"/>
          <w:pgSz w:w="11906" w:h="16838"/>
          <w:pgMar w:top="993" w:right="991" w:bottom="851" w:left="993" w:header="708" w:footer="708" w:gutter="0"/>
          <w:cols w:space="708"/>
          <w:docGrid w:linePitch="360"/>
        </w:sectPr>
      </w:pPr>
    </w:p>
    <w:p w14:paraId="57E5F6C1" w14:textId="7DF143F5" w:rsidR="00E023D7" w:rsidRPr="00731D28" w:rsidRDefault="007A75DF" w:rsidP="00DA7B1F">
      <w:pPr>
        <w:pStyle w:val="Titre3"/>
        <w:spacing w:before="100" w:after="100" w:line="240" w:lineRule="auto"/>
        <w:rPr>
          <w:rFonts w:ascii="Times New Roman" w:hAnsi="Times New Roman"/>
          <w:b/>
          <w:bCs/>
        </w:rPr>
      </w:pPr>
      <w:bookmarkStart w:id="25" w:name="_Toc87786334"/>
      <w:bookmarkStart w:id="26" w:name="_Toc87786367"/>
      <w:bookmarkStart w:id="27" w:name="_Toc89895634"/>
      <w:bookmarkStart w:id="28" w:name="_Toc90397235"/>
      <w:r w:rsidRPr="00731D28">
        <w:rPr>
          <w:rFonts w:ascii="Times New Roman" w:hAnsi="Times New Roman"/>
          <w:b/>
          <w:bCs/>
        </w:rPr>
        <w:lastRenderedPageBreak/>
        <w:t>CHAPITRE 4 :</w:t>
      </w:r>
      <w:r w:rsidR="00E023D7" w:rsidRPr="00731D28">
        <w:rPr>
          <w:rFonts w:ascii="Times New Roman" w:hAnsi="Times New Roman"/>
          <w:b/>
          <w:bCs/>
        </w:rPr>
        <w:t xml:space="preserve"> ATELIERS DE VALIDATION DES GUIDES D’INTEGRATION DU GENRE AU MINISTERE DES INFRASTRUC</w:t>
      </w:r>
      <w:r w:rsidR="00610E9B" w:rsidRPr="00731D28">
        <w:rPr>
          <w:rFonts w:ascii="Times New Roman" w:hAnsi="Times New Roman"/>
          <w:b/>
          <w:bCs/>
        </w:rPr>
        <w:t>T</w:t>
      </w:r>
      <w:r w:rsidR="00E023D7" w:rsidRPr="00731D28">
        <w:rPr>
          <w:rFonts w:ascii="Times New Roman" w:hAnsi="Times New Roman"/>
          <w:b/>
          <w:bCs/>
        </w:rPr>
        <w:t xml:space="preserve">URES, DE L’EQUIPEMENT ET DES LOGEMENTS </w:t>
      </w:r>
      <w:r w:rsidR="00512E75" w:rsidRPr="00731D28">
        <w:rPr>
          <w:rFonts w:ascii="Times New Roman" w:hAnsi="Times New Roman"/>
          <w:b/>
          <w:bCs/>
        </w:rPr>
        <w:t>SOCAUX ET</w:t>
      </w:r>
      <w:r w:rsidR="00E023D7" w:rsidRPr="00731D28">
        <w:rPr>
          <w:rFonts w:ascii="Times New Roman" w:hAnsi="Times New Roman"/>
          <w:b/>
          <w:bCs/>
        </w:rPr>
        <w:t xml:space="preserve"> AU MINISTERE DES </w:t>
      </w:r>
      <w:r w:rsidR="00512E75" w:rsidRPr="00731D28">
        <w:rPr>
          <w:rFonts w:ascii="Times New Roman" w:hAnsi="Times New Roman"/>
          <w:b/>
          <w:bCs/>
        </w:rPr>
        <w:t>FINANCES, DU</w:t>
      </w:r>
      <w:r w:rsidR="00E023D7" w:rsidRPr="00731D28">
        <w:rPr>
          <w:rFonts w:ascii="Times New Roman" w:hAnsi="Times New Roman"/>
          <w:b/>
          <w:bCs/>
        </w:rPr>
        <w:t xml:space="preserve"> BUDGET ET DE LA PLANIFICATION ECONOMIQUE</w:t>
      </w:r>
      <w:bookmarkEnd w:id="25"/>
      <w:bookmarkEnd w:id="26"/>
      <w:bookmarkEnd w:id="27"/>
      <w:bookmarkEnd w:id="28"/>
    </w:p>
    <w:p w14:paraId="5786C3FC" w14:textId="49678306" w:rsidR="00E023D7" w:rsidRPr="004735A9" w:rsidRDefault="00C959FE" w:rsidP="004735A9">
      <w:pPr>
        <w:pStyle w:val="Titre3"/>
        <w:rPr>
          <w:rFonts w:ascii="Times New Roman" w:eastAsia="Calibri" w:hAnsi="Times New Roman"/>
          <w:b/>
          <w:bCs/>
          <w:color w:val="auto"/>
        </w:rPr>
      </w:pPr>
      <w:bookmarkStart w:id="29" w:name="_Toc90397236"/>
      <w:r w:rsidRPr="004735A9">
        <w:rPr>
          <w:rFonts w:ascii="Times New Roman" w:eastAsia="Calibri" w:hAnsi="Times New Roman"/>
          <w:b/>
          <w:bCs/>
          <w:color w:val="auto"/>
        </w:rPr>
        <w:t>4.1 : Contexte e</w:t>
      </w:r>
      <w:r w:rsidR="00512E75" w:rsidRPr="004735A9">
        <w:rPr>
          <w:rFonts w:ascii="Times New Roman" w:eastAsia="Calibri" w:hAnsi="Times New Roman"/>
          <w:b/>
          <w:bCs/>
          <w:color w:val="auto"/>
        </w:rPr>
        <w:t>t</w:t>
      </w:r>
      <w:r w:rsidRPr="004735A9">
        <w:rPr>
          <w:rFonts w:ascii="Times New Roman" w:eastAsia="Calibri" w:hAnsi="Times New Roman"/>
          <w:b/>
          <w:bCs/>
          <w:color w:val="auto"/>
        </w:rPr>
        <w:t xml:space="preserve"> justification</w:t>
      </w:r>
      <w:bookmarkEnd w:id="29"/>
      <w:r w:rsidRPr="004735A9">
        <w:rPr>
          <w:rFonts w:ascii="Times New Roman" w:eastAsia="Calibri" w:hAnsi="Times New Roman"/>
          <w:b/>
          <w:bCs/>
          <w:color w:val="auto"/>
        </w:rPr>
        <w:t xml:space="preserve"> </w:t>
      </w:r>
    </w:p>
    <w:p w14:paraId="3940E29E" w14:textId="09429DF2" w:rsidR="00C959FE" w:rsidRPr="001109B1" w:rsidRDefault="00E023D7" w:rsidP="00B07592">
      <w:pPr>
        <w:spacing w:after="0" w:line="276"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Les différentes évaluations des actions menées dans la </w:t>
      </w:r>
      <w:r w:rsidR="00C959FE" w:rsidRPr="001109B1">
        <w:rPr>
          <w:rFonts w:ascii="Times New Roman" w:eastAsia="Calibri" w:hAnsi="Times New Roman" w:cs="Times New Roman"/>
          <w:sz w:val="24"/>
          <w:szCs w:val="24"/>
        </w:rPr>
        <w:t>voie de</w:t>
      </w:r>
      <w:r w:rsidRPr="001109B1">
        <w:rPr>
          <w:rFonts w:ascii="Times New Roman" w:eastAsia="Calibri" w:hAnsi="Times New Roman" w:cs="Times New Roman"/>
          <w:sz w:val="24"/>
          <w:szCs w:val="24"/>
        </w:rPr>
        <w:t xml:space="preserve"> la mise en œuvre </w:t>
      </w:r>
      <w:r w:rsidR="00C959FE" w:rsidRPr="001109B1">
        <w:rPr>
          <w:rFonts w:ascii="Times New Roman" w:eastAsia="Calibri" w:hAnsi="Times New Roman" w:cs="Times New Roman"/>
          <w:sz w:val="24"/>
          <w:szCs w:val="24"/>
        </w:rPr>
        <w:t>de la</w:t>
      </w:r>
      <w:r w:rsidRPr="001109B1">
        <w:rPr>
          <w:rFonts w:ascii="Times New Roman" w:eastAsia="Calibri" w:hAnsi="Times New Roman" w:cs="Times New Roman"/>
          <w:sz w:val="24"/>
          <w:szCs w:val="24"/>
        </w:rPr>
        <w:t xml:space="preserve"> Politique Nationale Genre 2012-2025 </w:t>
      </w:r>
      <w:r w:rsidR="00C959FE" w:rsidRPr="001109B1">
        <w:rPr>
          <w:rFonts w:ascii="Times New Roman" w:eastAsia="Calibri" w:hAnsi="Times New Roman" w:cs="Times New Roman"/>
          <w:sz w:val="24"/>
          <w:szCs w:val="24"/>
        </w:rPr>
        <w:t>et la</w:t>
      </w:r>
      <w:r w:rsidRPr="001109B1">
        <w:rPr>
          <w:rFonts w:ascii="Times New Roman" w:eastAsia="Calibri" w:hAnsi="Times New Roman" w:cs="Times New Roman"/>
          <w:sz w:val="24"/>
          <w:szCs w:val="24"/>
        </w:rPr>
        <w:t xml:space="preserve"> réduction des inégalités liées au </w:t>
      </w:r>
      <w:r w:rsidR="00C959FE" w:rsidRPr="001109B1">
        <w:rPr>
          <w:rFonts w:ascii="Times New Roman" w:eastAsia="Calibri" w:hAnsi="Times New Roman" w:cs="Times New Roman"/>
          <w:sz w:val="24"/>
          <w:szCs w:val="24"/>
        </w:rPr>
        <w:t>genre ont</w:t>
      </w:r>
      <w:r w:rsidRPr="001109B1">
        <w:rPr>
          <w:rFonts w:ascii="Times New Roman" w:eastAsia="Calibri" w:hAnsi="Times New Roman" w:cs="Times New Roman"/>
          <w:sz w:val="24"/>
          <w:szCs w:val="24"/>
        </w:rPr>
        <w:t xml:space="preserve"> mis en exergue plusieurs défis liés à beaucoup de facteurs dans les secteurs d’intervention tant publics que privés, malgré les efforts d’accompagnement du Ministère en charge du genre.</w:t>
      </w:r>
    </w:p>
    <w:p w14:paraId="09D88481" w14:textId="11174D25" w:rsidR="00E023D7" w:rsidRPr="001109B1" w:rsidRDefault="00E023D7" w:rsidP="00B07592">
      <w:pPr>
        <w:spacing w:after="0" w:line="276"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Le constat </w:t>
      </w:r>
      <w:r w:rsidR="00C959FE" w:rsidRPr="001109B1">
        <w:rPr>
          <w:rFonts w:ascii="Times New Roman" w:eastAsia="Calibri" w:hAnsi="Times New Roman" w:cs="Times New Roman"/>
          <w:sz w:val="24"/>
          <w:szCs w:val="24"/>
        </w:rPr>
        <w:t>a été</w:t>
      </w:r>
      <w:r w:rsidRPr="001109B1">
        <w:rPr>
          <w:rFonts w:ascii="Times New Roman" w:eastAsia="Calibri" w:hAnsi="Times New Roman" w:cs="Times New Roman"/>
          <w:sz w:val="24"/>
          <w:szCs w:val="24"/>
        </w:rPr>
        <w:t xml:space="preserve"> que l’atteinte des résultats escomptés par la voie de la Politique Nationale Genre est difficile à réaliser s’il n’y a pas enrôlement en synergie de tous ceux qui œuvrent pour le développement en vue de mettre fin à la pauvreté. </w:t>
      </w:r>
      <w:r w:rsidR="00C959FE" w:rsidRPr="001109B1">
        <w:rPr>
          <w:rFonts w:ascii="Times New Roman" w:eastAsia="Calibri" w:hAnsi="Times New Roman" w:cs="Times New Roman"/>
          <w:sz w:val="24"/>
          <w:szCs w:val="24"/>
        </w:rPr>
        <w:t>L’aspect genre</w:t>
      </w:r>
      <w:r w:rsidRPr="001109B1">
        <w:rPr>
          <w:rFonts w:ascii="Times New Roman" w:eastAsia="Calibri" w:hAnsi="Times New Roman" w:cs="Times New Roman"/>
          <w:sz w:val="24"/>
          <w:szCs w:val="24"/>
        </w:rPr>
        <w:t xml:space="preserve"> étant une thématique transversale, il interpelle tout le monde, acteur ainsi bien que bénéficiaire à agir d’où ce besoin d’outils pour orientation. L’élaboration des guides d’intégration du genre dans les missions des services tant publics que privés vient éclairer les utilisateurs </w:t>
      </w:r>
      <w:r w:rsidR="00C959FE" w:rsidRPr="001109B1">
        <w:rPr>
          <w:rFonts w:ascii="Times New Roman" w:eastAsia="Calibri" w:hAnsi="Times New Roman" w:cs="Times New Roman"/>
          <w:sz w:val="24"/>
          <w:szCs w:val="24"/>
        </w:rPr>
        <w:t>pour la</w:t>
      </w:r>
      <w:r w:rsidRPr="001109B1">
        <w:rPr>
          <w:rFonts w:ascii="Times New Roman" w:eastAsia="Calibri" w:hAnsi="Times New Roman" w:cs="Times New Roman"/>
          <w:sz w:val="24"/>
          <w:szCs w:val="24"/>
        </w:rPr>
        <w:t xml:space="preserve"> prise en compte du genre dans leurs interventions.</w:t>
      </w:r>
    </w:p>
    <w:p w14:paraId="3F1F0770" w14:textId="7156F6A5" w:rsidR="00E023D7" w:rsidRPr="001109B1" w:rsidRDefault="00E023D7" w:rsidP="00B07592">
      <w:pPr>
        <w:spacing w:after="0" w:line="276"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L’Objectif primordial de ce travail éta</w:t>
      </w:r>
      <w:r w:rsidR="00610E9B" w:rsidRPr="001109B1">
        <w:rPr>
          <w:rFonts w:ascii="Times New Roman" w:eastAsia="Calibri" w:hAnsi="Times New Roman" w:cs="Times New Roman"/>
          <w:sz w:val="24"/>
          <w:szCs w:val="24"/>
        </w:rPr>
        <w:t>i</w:t>
      </w:r>
      <w:r w:rsidRPr="001109B1">
        <w:rPr>
          <w:rFonts w:ascii="Times New Roman" w:eastAsia="Calibri" w:hAnsi="Times New Roman" w:cs="Times New Roman"/>
          <w:sz w:val="24"/>
          <w:szCs w:val="24"/>
        </w:rPr>
        <w:t>t de rendre disponible un outil d’orientation pour l’intégration du Genre dans les services d</w:t>
      </w:r>
      <w:r w:rsidR="00610E9B" w:rsidRPr="001109B1">
        <w:rPr>
          <w:rFonts w:ascii="Times New Roman" w:eastAsia="Calibri" w:hAnsi="Times New Roman" w:cs="Times New Roman"/>
          <w:sz w:val="24"/>
          <w:szCs w:val="24"/>
        </w:rPr>
        <w:t xml:space="preserve">u Ministère des Infrastructures, de l’Equipement et des Logements Sociaux  et le Ministère des Finances, du Budget et de la Planification Economique. </w:t>
      </w:r>
      <w:r w:rsidR="00DD4B31" w:rsidRPr="001109B1">
        <w:rPr>
          <w:rFonts w:ascii="Times New Roman" w:eastAsia="Calibri" w:hAnsi="Times New Roman" w:cs="Times New Roman"/>
          <w:sz w:val="24"/>
          <w:szCs w:val="24"/>
        </w:rPr>
        <w:t xml:space="preserve">En tout début de cette mission, </w:t>
      </w:r>
      <w:r w:rsidRPr="001109B1">
        <w:rPr>
          <w:rFonts w:ascii="Times New Roman" w:eastAsia="Calibri" w:hAnsi="Times New Roman" w:cs="Times New Roman"/>
          <w:sz w:val="24"/>
          <w:szCs w:val="24"/>
        </w:rPr>
        <w:t xml:space="preserve">le préalable a été de collecter d’abord les documents sur lesquels chacun de ministères  s’appuie  pour mener les missions lui confiées en l’occurrence. les décrets, les instruments de planifications comme le PND 2018-2027, la Politique Nationale Genre et ses Plans d’action, les Stratégies genre des autres organisations.  </w:t>
      </w:r>
    </w:p>
    <w:p w14:paraId="30A9A693" w14:textId="44C569EE" w:rsidR="00E023D7" w:rsidRPr="001109B1" w:rsidRDefault="00E023D7" w:rsidP="00B07592">
      <w:pPr>
        <w:spacing w:after="0" w:line="276"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L’exploitation de ces documents </w:t>
      </w:r>
      <w:r w:rsidR="00DD4B31" w:rsidRPr="001109B1">
        <w:rPr>
          <w:rFonts w:ascii="Times New Roman" w:eastAsia="Calibri" w:hAnsi="Times New Roman" w:cs="Times New Roman"/>
          <w:sz w:val="24"/>
          <w:szCs w:val="24"/>
        </w:rPr>
        <w:t>s’est</w:t>
      </w:r>
      <w:r w:rsidRPr="001109B1">
        <w:rPr>
          <w:rFonts w:ascii="Times New Roman" w:eastAsia="Calibri" w:hAnsi="Times New Roman" w:cs="Times New Roman"/>
          <w:sz w:val="24"/>
          <w:szCs w:val="24"/>
        </w:rPr>
        <w:t xml:space="preserve"> fai</w:t>
      </w:r>
      <w:r w:rsidR="00DD4B31" w:rsidRPr="001109B1">
        <w:rPr>
          <w:rFonts w:ascii="Times New Roman" w:eastAsia="Calibri" w:hAnsi="Times New Roman" w:cs="Times New Roman"/>
          <w:sz w:val="24"/>
          <w:szCs w:val="24"/>
        </w:rPr>
        <w:t>t</w:t>
      </w:r>
      <w:r w:rsidRPr="001109B1">
        <w:rPr>
          <w:rFonts w:ascii="Times New Roman" w:eastAsia="Calibri" w:hAnsi="Times New Roman" w:cs="Times New Roman"/>
          <w:sz w:val="24"/>
          <w:szCs w:val="24"/>
        </w:rPr>
        <w:t>e concomitamment avec les descentes dans les Ministères pour une rencontre avec les autorités</w:t>
      </w:r>
      <w:r w:rsidR="00DD4B31" w:rsidRPr="001109B1">
        <w:rPr>
          <w:rFonts w:ascii="Times New Roman" w:eastAsia="Calibri" w:hAnsi="Times New Roman" w:cs="Times New Roman"/>
          <w:sz w:val="24"/>
          <w:szCs w:val="24"/>
        </w:rPr>
        <w:t xml:space="preserve">, </w:t>
      </w:r>
      <w:r w:rsidRPr="001109B1">
        <w:rPr>
          <w:rFonts w:ascii="Times New Roman" w:eastAsia="Calibri" w:hAnsi="Times New Roman" w:cs="Times New Roman"/>
          <w:sz w:val="24"/>
          <w:szCs w:val="24"/>
        </w:rPr>
        <w:t xml:space="preserve">l’entretien avec les services et surtout les Cellules genre sectorielles. </w:t>
      </w:r>
    </w:p>
    <w:p w14:paraId="12BDA1D0" w14:textId="4C52E070" w:rsidR="00E023D7" w:rsidRPr="001109B1" w:rsidRDefault="00DD4B31" w:rsidP="00B07592">
      <w:pPr>
        <w:spacing w:after="0" w:line="276"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La </w:t>
      </w:r>
      <w:r w:rsidR="00E023D7" w:rsidRPr="001109B1">
        <w:rPr>
          <w:rFonts w:ascii="Times New Roman" w:eastAsia="Calibri" w:hAnsi="Times New Roman" w:cs="Times New Roman"/>
          <w:sz w:val="24"/>
          <w:szCs w:val="24"/>
        </w:rPr>
        <w:t xml:space="preserve">validation des </w:t>
      </w:r>
      <w:r w:rsidRPr="001109B1">
        <w:rPr>
          <w:rFonts w:ascii="Times New Roman" w:eastAsia="Calibri" w:hAnsi="Times New Roman" w:cs="Times New Roman"/>
          <w:sz w:val="24"/>
          <w:szCs w:val="24"/>
        </w:rPr>
        <w:t>documents s’est faite en deux étapes</w:t>
      </w:r>
      <w:r w:rsidR="00E023D7" w:rsidRPr="001109B1">
        <w:rPr>
          <w:rFonts w:ascii="Times New Roman" w:eastAsia="Calibri" w:hAnsi="Times New Roman" w:cs="Times New Roman"/>
          <w:sz w:val="24"/>
          <w:szCs w:val="24"/>
        </w:rPr>
        <w:t> :</w:t>
      </w:r>
    </w:p>
    <w:p w14:paraId="0FF571D8" w14:textId="77777777" w:rsidR="00E023D7" w:rsidRPr="001109B1" w:rsidRDefault="00E023D7" w:rsidP="00B07592">
      <w:pPr>
        <w:spacing w:after="0" w:line="276"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  </w:t>
      </w:r>
    </w:p>
    <w:p w14:paraId="561D37AB" w14:textId="47553F9F" w:rsidR="00E023D7" w:rsidRPr="001109B1" w:rsidRDefault="006138C3" w:rsidP="00B07592">
      <w:pPr>
        <w:spacing w:after="0" w:line="276" w:lineRule="auto"/>
        <w:jc w:val="both"/>
        <w:rPr>
          <w:rFonts w:ascii="Times New Roman" w:eastAsia="Calibri" w:hAnsi="Times New Roman" w:cs="Times New Roman"/>
          <w:bCs/>
          <w:sz w:val="24"/>
          <w:szCs w:val="24"/>
        </w:rPr>
      </w:pPr>
      <w:r w:rsidRPr="001109B1">
        <w:rPr>
          <w:rFonts w:ascii="Times New Roman" w:eastAsia="Calibri" w:hAnsi="Times New Roman" w:cs="Times New Roman"/>
          <w:bCs/>
          <w:sz w:val="24"/>
          <w:szCs w:val="24"/>
        </w:rPr>
        <w:t xml:space="preserve">(i) </w:t>
      </w:r>
      <w:r w:rsidR="00E023D7" w:rsidRPr="001109B1">
        <w:rPr>
          <w:rFonts w:ascii="Times New Roman" w:eastAsia="Calibri" w:hAnsi="Times New Roman" w:cs="Times New Roman"/>
          <w:bCs/>
          <w:sz w:val="24"/>
          <w:szCs w:val="24"/>
        </w:rPr>
        <w:t>L</w:t>
      </w:r>
      <w:r w:rsidR="00DD4B31" w:rsidRPr="001109B1">
        <w:rPr>
          <w:rFonts w:ascii="Times New Roman" w:eastAsia="Calibri" w:hAnsi="Times New Roman" w:cs="Times New Roman"/>
          <w:bCs/>
          <w:sz w:val="24"/>
          <w:szCs w:val="24"/>
        </w:rPr>
        <w:t>es</w:t>
      </w:r>
      <w:r w:rsidR="00E023D7" w:rsidRPr="001109B1">
        <w:rPr>
          <w:rFonts w:ascii="Times New Roman" w:eastAsia="Calibri" w:hAnsi="Times New Roman" w:cs="Times New Roman"/>
          <w:bCs/>
          <w:sz w:val="24"/>
          <w:szCs w:val="24"/>
        </w:rPr>
        <w:t xml:space="preserve"> séance</w:t>
      </w:r>
      <w:r w:rsidR="00DD4B31" w:rsidRPr="001109B1">
        <w:rPr>
          <w:rFonts w:ascii="Times New Roman" w:eastAsia="Calibri" w:hAnsi="Times New Roman" w:cs="Times New Roman"/>
          <w:bCs/>
          <w:sz w:val="24"/>
          <w:szCs w:val="24"/>
        </w:rPr>
        <w:t>s</w:t>
      </w:r>
      <w:r w:rsidR="00E023D7" w:rsidRPr="001109B1">
        <w:rPr>
          <w:rFonts w:ascii="Times New Roman" w:eastAsia="Calibri" w:hAnsi="Times New Roman" w:cs="Times New Roman"/>
          <w:bCs/>
          <w:sz w:val="24"/>
          <w:szCs w:val="24"/>
        </w:rPr>
        <w:t xml:space="preserve"> de relecture et de correction par l’Equipe technique de suivi du Ministère</w:t>
      </w:r>
      <w:r w:rsidR="00BE4671" w:rsidRPr="001109B1">
        <w:rPr>
          <w:rFonts w:ascii="Times New Roman" w:eastAsia="Calibri" w:hAnsi="Times New Roman" w:cs="Times New Roman"/>
          <w:bCs/>
          <w:sz w:val="24"/>
          <w:szCs w:val="24"/>
        </w:rPr>
        <w:t> ;</w:t>
      </w:r>
    </w:p>
    <w:p w14:paraId="524960D9" w14:textId="6D1B7D90" w:rsidR="00E023D7" w:rsidRPr="001109B1" w:rsidRDefault="006138C3" w:rsidP="00B07592">
      <w:pPr>
        <w:spacing w:after="0" w:line="276" w:lineRule="auto"/>
        <w:jc w:val="both"/>
        <w:rPr>
          <w:rFonts w:ascii="Times New Roman" w:eastAsia="Calibri" w:hAnsi="Times New Roman" w:cs="Times New Roman"/>
          <w:bCs/>
          <w:sz w:val="24"/>
          <w:szCs w:val="24"/>
        </w:rPr>
      </w:pPr>
      <w:r w:rsidRPr="001109B1">
        <w:rPr>
          <w:rFonts w:ascii="Times New Roman" w:eastAsia="Calibri" w:hAnsi="Times New Roman" w:cs="Times New Roman"/>
          <w:bCs/>
          <w:sz w:val="24"/>
          <w:szCs w:val="24"/>
        </w:rPr>
        <w:t>(ii)</w:t>
      </w:r>
      <w:r w:rsidR="00DD4B31" w:rsidRPr="001109B1">
        <w:rPr>
          <w:rFonts w:ascii="Times New Roman" w:eastAsia="Calibri" w:hAnsi="Times New Roman" w:cs="Times New Roman"/>
          <w:bCs/>
          <w:sz w:val="24"/>
          <w:szCs w:val="24"/>
        </w:rPr>
        <w:t>Les a</w:t>
      </w:r>
      <w:r w:rsidR="00E023D7" w:rsidRPr="001109B1">
        <w:rPr>
          <w:rFonts w:ascii="Times New Roman" w:eastAsia="Calibri" w:hAnsi="Times New Roman" w:cs="Times New Roman"/>
          <w:bCs/>
          <w:sz w:val="24"/>
          <w:szCs w:val="24"/>
        </w:rPr>
        <w:t>teliers de validation</w:t>
      </w:r>
      <w:r w:rsidRPr="001109B1">
        <w:rPr>
          <w:rFonts w:ascii="Times New Roman" w:eastAsia="Calibri" w:hAnsi="Times New Roman" w:cs="Times New Roman"/>
          <w:bCs/>
          <w:sz w:val="24"/>
          <w:szCs w:val="24"/>
        </w:rPr>
        <w:t xml:space="preserve"> </w:t>
      </w:r>
      <w:r w:rsidR="00BE4671" w:rsidRPr="001109B1">
        <w:rPr>
          <w:rFonts w:ascii="Times New Roman" w:eastAsia="Calibri" w:hAnsi="Times New Roman" w:cs="Times New Roman"/>
          <w:bCs/>
          <w:sz w:val="24"/>
          <w:szCs w:val="24"/>
        </w:rPr>
        <w:t xml:space="preserve">proprement dite </w:t>
      </w:r>
      <w:r w:rsidRPr="001109B1">
        <w:rPr>
          <w:rFonts w:ascii="Times New Roman" w:eastAsia="Calibri" w:hAnsi="Times New Roman" w:cs="Times New Roman"/>
          <w:bCs/>
          <w:sz w:val="24"/>
          <w:szCs w:val="24"/>
        </w:rPr>
        <w:t>à raison d’une journée par Ministère sectoriel</w:t>
      </w:r>
      <w:r w:rsidR="00BE4671" w:rsidRPr="001109B1">
        <w:rPr>
          <w:rFonts w:ascii="Times New Roman" w:eastAsia="Calibri" w:hAnsi="Times New Roman" w:cs="Times New Roman"/>
          <w:bCs/>
          <w:sz w:val="24"/>
          <w:szCs w:val="24"/>
        </w:rPr>
        <w:t> ;</w:t>
      </w:r>
      <w:r w:rsidR="00E023D7" w:rsidRPr="001109B1">
        <w:rPr>
          <w:rFonts w:ascii="Times New Roman" w:eastAsia="Calibri" w:hAnsi="Times New Roman" w:cs="Times New Roman"/>
          <w:bCs/>
          <w:sz w:val="24"/>
          <w:szCs w:val="24"/>
        </w:rPr>
        <w:t xml:space="preserve"> </w:t>
      </w:r>
    </w:p>
    <w:p w14:paraId="18DFC94E" w14:textId="77777777" w:rsidR="006138C3" w:rsidRPr="001109B1" w:rsidRDefault="006138C3" w:rsidP="00B07592">
      <w:pPr>
        <w:spacing w:after="0" w:line="276" w:lineRule="auto"/>
        <w:jc w:val="both"/>
        <w:rPr>
          <w:rFonts w:ascii="Times New Roman" w:eastAsia="Calibri" w:hAnsi="Times New Roman" w:cs="Times New Roman"/>
          <w:sz w:val="24"/>
          <w:szCs w:val="24"/>
        </w:rPr>
      </w:pPr>
    </w:p>
    <w:p w14:paraId="28748D4A" w14:textId="774F5C98" w:rsidR="003C0700" w:rsidRPr="001109B1" w:rsidRDefault="006138C3" w:rsidP="00B07592">
      <w:pPr>
        <w:spacing w:after="0" w:line="276"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En plus des représentants du ministère sectoriel concerné, ces</w:t>
      </w:r>
      <w:r w:rsidR="00E023D7" w:rsidRPr="001109B1">
        <w:rPr>
          <w:rFonts w:ascii="Times New Roman" w:eastAsia="Calibri" w:hAnsi="Times New Roman" w:cs="Times New Roman"/>
          <w:sz w:val="24"/>
          <w:szCs w:val="24"/>
        </w:rPr>
        <w:t xml:space="preserve"> atelier</w:t>
      </w:r>
      <w:r w:rsidRPr="001109B1">
        <w:rPr>
          <w:rFonts w:ascii="Times New Roman" w:eastAsia="Calibri" w:hAnsi="Times New Roman" w:cs="Times New Roman"/>
          <w:sz w:val="24"/>
          <w:szCs w:val="24"/>
        </w:rPr>
        <w:t xml:space="preserve">s ont </w:t>
      </w:r>
      <w:r w:rsidR="00E023D7" w:rsidRPr="001109B1">
        <w:rPr>
          <w:rFonts w:ascii="Times New Roman" w:eastAsia="Calibri" w:hAnsi="Times New Roman" w:cs="Times New Roman"/>
          <w:sz w:val="24"/>
          <w:szCs w:val="24"/>
        </w:rPr>
        <w:t xml:space="preserve">connu la participation des membres de l’Equipe technique de suivi </w:t>
      </w:r>
      <w:r w:rsidRPr="001109B1">
        <w:rPr>
          <w:rFonts w:ascii="Times New Roman" w:eastAsia="Calibri" w:hAnsi="Times New Roman" w:cs="Times New Roman"/>
          <w:sz w:val="24"/>
          <w:szCs w:val="24"/>
        </w:rPr>
        <w:t xml:space="preserve">du Ministère en charge du genre ainsi que les représentants des </w:t>
      </w:r>
      <w:r w:rsidR="00E023D7" w:rsidRPr="001109B1">
        <w:rPr>
          <w:rFonts w:ascii="Times New Roman" w:eastAsia="Calibri" w:hAnsi="Times New Roman" w:cs="Times New Roman"/>
          <w:sz w:val="24"/>
          <w:szCs w:val="24"/>
        </w:rPr>
        <w:t xml:space="preserve">  partenaires </w:t>
      </w:r>
      <w:r w:rsidRPr="001109B1">
        <w:rPr>
          <w:rFonts w:ascii="Times New Roman" w:eastAsia="Calibri" w:hAnsi="Times New Roman" w:cs="Times New Roman"/>
          <w:sz w:val="24"/>
          <w:szCs w:val="24"/>
        </w:rPr>
        <w:t>comme le</w:t>
      </w:r>
      <w:r w:rsidR="00E023D7" w:rsidRPr="001109B1">
        <w:rPr>
          <w:rFonts w:ascii="Times New Roman" w:eastAsia="Calibri" w:hAnsi="Times New Roman" w:cs="Times New Roman"/>
          <w:sz w:val="24"/>
          <w:szCs w:val="24"/>
        </w:rPr>
        <w:t xml:space="preserve"> PNUD,  la BANQUE MONDIALE et l’UNFPA.</w:t>
      </w:r>
    </w:p>
    <w:p w14:paraId="54336260" w14:textId="330B854A" w:rsidR="00E023D7" w:rsidRPr="001109B1" w:rsidRDefault="003C0700" w:rsidP="00B07592">
      <w:pPr>
        <w:spacing w:after="0" w:line="276"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L</w:t>
      </w:r>
      <w:r w:rsidR="00E023D7" w:rsidRPr="001109B1">
        <w:rPr>
          <w:rFonts w:ascii="Times New Roman" w:eastAsia="Calibri" w:hAnsi="Times New Roman" w:cs="Times New Roman"/>
          <w:sz w:val="24"/>
          <w:szCs w:val="24"/>
        </w:rPr>
        <w:t xml:space="preserve">e constat a été que la transversalité de </w:t>
      </w:r>
      <w:r w:rsidR="008A4442" w:rsidRPr="001109B1">
        <w:rPr>
          <w:rFonts w:ascii="Times New Roman" w:eastAsia="Calibri" w:hAnsi="Times New Roman" w:cs="Times New Roman"/>
          <w:sz w:val="24"/>
          <w:szCs w:val="24"/>
        </w:rPr>
        <w:t>la thématique</w:t>
      </w:r>
      <w:r w:rsidR="00E023D7" w:rsidRPr="001109B1">
        <w:rPr>
          <w:rFonts w:ascii="Times New Roman" w:eastAsia="Calibri" w:hAnsi="Times New Roman" w:cs="Times New Roman"/>
          <w:sz w:val="24"/>
          <w:szCs w:val="24"/>
        </w:rPr>
        <w:t xml:space="preserve"> </w:t>
      </w:r>
      <w:r w:rsidR="008A4442" w:rsidRPr="001109B1">
        <w:rPr>
          <w:rFonts w:ascii="Times New Roman" w:eastAsia="Calibri" w:hAnsi="Times New Roman" w:cs="Times New Roman"/>
          <w:sz w:val="24"/>
          <w:szCs w:val="24"/>
        </w:rPr>
        <w:t>genre qui</w:t>
      </w:r>
      <w:r w:rsidR="00E023D7" w:rsidRPr="001109B1">
        <w:rPr>
          <w:rFonts w:ascii="Times New Roman" w:eastAsia="Calibri" w:hAnsi="Times New Roman" w:cs="Times New Roman"/>
          <w:sz w:val="24"/>
          <w:szCs w:val="24"/>
        </w:rPr>
        <w:t xml:space="preserve"> rend le champ d’action tellement vaste au point que même les formations sur l’usage de l’approche </w:t>
      </w:r>
      <w:r w:rsidR="008A4442" w:rsidRPr="001109B1">
        <w:rPr>
          <w:rFonts w:ascii="Times New Roman" w:eastAsia="Calibri" w:hAnsi="Times New Roman" w:cs="Times New Roman"/>
          <w:sz w:val="24"/>
          <w:szCs w:val="24"/>
        </w:rPr>
        <w:t>genre n’atteignent</w:t>
      </w:r>
      <w:r w:rsidR="00E023D7" w:rsidRPr="001109B1">
        <w:rPr>
          <w:rFonts w:ascii="Times New Roman" w:eastAsia="Calibri" w:hAnsi="Times New Roman" w:cs="Times New Roman"/>
          <w:sz w:val="24"/>
          <w:szCs w:val="24"/>
        </w:rPr>
        <w:t xml:space="preserve"> pas un effectif suffisant d’acteurs. Les Cellules genre sectorielles déjà </w:t>
      </w:r>
      <w:r w:rsidR="008A4442" w:rsidRPr="001109B1">
        <w:rPr>
          <w:rFonts w:ascii="Times New Roman" w:eastAsia="Calibri" w:hAnsi="Times New Roman" w:cs="Times New Roman"/>
          <w:sz w:val="24"/>
          <w:szCs w:val="24"/>
        </w:rPr>
        <w:t>créées ont</w:t>
      </w:r>
      <w:r w:rsidR="00E023D7" w:rsidRPr="001109B1">
        <w:rPr>
          <w:rFonts w:ascii="Times New Roman" w:eastAsia="Calibri" w:hAnsi="Times New Roman" w:cs="Times New Roman"/>
          <w:sz w:val="24"/>
          <w:szCs w:val="24"/>
        </w:rPr>
        <w:t xml:space="preserve"> besoin d’un renforcement des capacités continu et un suivi régulier. Leur fonctionnement reste non effectif parce que la compréhension de leur rôle à </w:t>
      </w:r>
      <w:r w:rsidR="008A4442" w:rsidRPr="001109B1">
        <w:rPr>
          <w:rFonts w:ascii="Times New Roman" w:eastAsia="Calibri" w:hAnsi="Times New Roman" w:cs="Times New Roman"/>
          <w:sz w:val="24"/>
          <w:szCs w:val="24"/>
        </w:rPr>
        <w:t>l’interne ne</w:t>
      </w:r>
      <w:r w:rsidR="00E023D7" w:rsidRPr="001109B1">
        <w:rPr>
          <w:rFonts w:ascii="Times New Roman" w:eastAsia="Calibri" w:hAnsi="Times New Roman" w:cs="Times New Roman"/>
          <w:sz w:val="24"/>
          <w:szCs w:val="24"/>
        </w:rPr>
        <w:t xml:space="preserve"> descend pas jusqu’à la base. </w:t>
      </w:r>
    </w:p>
    <w:p w14:paraId="2D2C9BA4" w14:textId="77777777" w:rsidR="008A4442" w:rsidRPr="001109B1" w:rsidRDefault="008A4442" w:rsidP="00B07592">
      <w:pPr>
        <w:spacing w:after="0" w:line="276" w:lineRule="auto"/>
        <w:jc w:val="both"/>
        <w:rPr>
          <w:rFonts w:ascii="Times New Roman" w:eastAsia="Calibri" w:hAnsi="Times New Roman" w:cs="Times New Roman"/>
          <w:sz w:val="24"/>
          <w:szCs w:val="24"/>
        </w:rPr>
      </w:pPr>
    </w:p>
    <w:p w14:paraId="5251E087" w14:textId="61C1766C" w:rsidR="00E023D7" w:rsidRDefault="00E023D7" w:rsidP="00B07592">
      <w:pPr>
        <w:spacing w:after="0" w:line="276" w:lineRule="auto"/>
        <w:jc w:val="both"/>
        <w:rPr>
          <w:rFonts w:ascii="Times New Roman" w:eastAsia="Calibri" w:hAnsi="Times New Roman" w:cs="Times New Roman"/>
          <w:sz w:val="24"/>
          <w:szCs w:val="24"/>
        </w:rPr>
      </w:pPr>
    </w:p>
    <w:p w14:paraId="55E8EC8B" w14:textId="77777777" w:rsidR="004735A9" w:rsidRPr="001109B1" w:rsidRDefault="004735A9" w:rsidP="00B07592">
      <w:pPr>
        <w:spacing w:after="0" w:line="276" w:lineRule="auto"/>
        <w:jc w:val="both"/>
        <w:rPr>
          <w:rFonts w:ascii="Times New Roman" w:eastAsia="Calibri" w:hAnsi="Times New Roman" w:cs="Times New Roman"/>
          <w:sz w:val="24"/>
          <w:szCs w:val="24"/>
        </w:rPr>
      </w:pPr>
    </w:p>
    <w:p w14:paraId="6E6868F2" w14:textId="446E9B82" w:rsidR="003C0700" w:rsidRPr="004735A9" w:rsidRDefault="003C0700" w:rsidP="004735A9">
      <w:pPr>
        <w:pStyle w:val="Titre3"/>
        <w:rPr>
          <w:rFonts w:ascii="Times New Roman" w:eastAsia="Calibri" w:hAnsi="Times New Roman"/>
          <w:b/>
          <w:bCs/>
          <w:color w:val="auto"/>
        </w:rPr>
      </w:pPr>
      <w:bookmarkStart w:id="30" w:name="_Toc90397237"/>
      <w:r w:rsidRPr="004735A9">
        <w:rPr>
          <w:rFonts w:ascii="Times New Roman" w:eastAsia="Calibri" w:hAnsi="Times New Roman"/>
          <w:b/>
          <w:bCs/>
          <w:color w:val="auto"/>
        </w:rPr>
        <w:lastRenderedPageBreak/>
        <w:t>4.2 : Résultats atteints</w:t>
      </w:r>
      <w:bookmarkEnd w:id="30"/>
    </w:p>
    <w:p w14:paraId="763D0DA9" w14:textId="703E545F" w:rsidR="003C0700" w:rsidRPr="001109B1" w:rsidRDefault="003C0700" w:rsidP="00B07592">
      <w:pPr>
        <w:spacing w:after="0" w:line="276" w:lineRule="auto"/>
        <w:jc w:val="both"/>
        <w:rPr>
          <w:rFonts w:ascii="Times New Roman" w:eastAsia="Calibri" w:hAnsi="Times New Roman" w:cs="Times New Roman"/>
          <w:bCs/>
          <w:sz w:val="24"/>
          <w:szCs w:val="24"/>
        </w:rPr>
      </w:pPr>
      <w:r w:rsidRPr="001109B1">
        <w:rPr>
          <w:rFonts w:ascii="Times New Roman" w:eastAsia="Calibri" w:hAnsi="Times New Roman" w:cs="Times New Roman"/>
          <w:bCs/>
          <w:sz w:val="24"/>
          <w:szCs w:val="24"/>
        </w:rPr>
        <w:t xml:space="preserve">Au terme du processus d’élaboration et de validation de ces documents, les constats suivants ont été dégagés :  </w:t>
      </w:r>
    </w:p>
    <w:p w14:paraId="172C6D3D" w14:textId="5C05325C" w:rsidR="00E023D7" w:rsidRPr="001109B1" w:rsidRDefault="00E023D7" w:rsidP="00B07592">
      <w:pPr>
        <w:spacing w:after="0" w:line="276" w:lineRule="auto"/>
        <w:jc w:val="both"/>
        <w:rPr>
          <w:rFonts w:ascii="Times New Roman" w:eastAsia="Calibri" w:hAnsi="Times New Roman" w:cs="Times New Roman"/>
          <w:bCs/>
          <w:sz w:val="24"/>
          <w:szCs w:val="24"/>
        </w:rPr>
      </w:pPr>
      <w:r w:rsidRPr="001109B1">
        <w:rPr>
          <w:rFonts w:ascii="Times New Roman" w:eastAsia="Calibri" w:hAnsi="Times New Roman" w:cs="Times New Roman"/>
          <w:bCs/>
          <w:sz w:val="24"/>
          <w:szCs w:val="24"/>
        </w:rPr>
        <w:t>Forces et Faiblesses du système de planification caractérisant chaque ministère</w:t>
      </w:r>
      <w:r w:rsidR="008A4442" w:rsidRPr="001109B1">
        <w:rPr>
          <w:rFonts w:ascii="Times New Roman" w:eastAsia="Calibri" w:hAnsi="Times New Roman" w:cs="Times New Roman"/>
          <w:bCs/>
          <w:sz w:val="24"/>
          <w:szCs w:val="24"/>
        </w:rPr>
        <w:t> :</w:t>
      </w:r>
    </w:p>
    <w:p w14:paraId="01367071" w14:textId="77777777" w:rsidR="00E023D7" w:rsidRPr="001109B1" w:rsidRDefault="00E023D7" w:rsidP="00B07592">
      <w:pPr>
        <w:spacing w:after="0" w:line="276" w:lineRule="auto"/>
        <w:ind w:left="360"/>
        <w:jc w:val="both"/>
        <w:rPr>
          <w:rFonts w:ascii="Times New Roman" w:eastAsia="Calibri"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4394"/>
      </w:tblGrid>
      <w:tr w:rsidR="00E023D7" w:rsidRPr="004735A9" w14:paraId="088F092F" w14:textId="77777777" w:rsidTr="000556A5">
        <w:tc>
          <w:tcPr>
            <w:tcW w:w="993" w:type="dxa"/>
            <w:shd w:val="clear" w:color="auto" w:fill="auto"/>
          </w:tcPr>
          <w:p w14:paraId="20845D2B"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NO</w:t>
            </w:r>
          </w:p>
        </w:tc>
        <w:tc>
          <w:tcPr>
            <w:tcW w:w="4394" w:type="dxa"/>
            <w:shd w:val="clear" w:color="auto" w:fill="auto"/>
          </w:tcPr>
          <w:p w14:paraId="10F7045B"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FORCES</w:t>
            </w:r>
          </w:p>
        </w:tc>
        <w:tc>
          <w:tcPr>
            <w:tcW w:w="4394" w:type="dxa"/>
            <w:shd w:val="clear" w:color="auto" w:fill="auto"/>
          </w:tcPr>
          <w:p w14:paraId="6F6ECBD8"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 xml:space="preserve">FAIBLESSES </w:t>
            </w:r>
          </w:p>
        </w:tc>
      </w:tr>
      <w:tr w:rsidR="00E023D7" w:rsidRPr="004735A9" w14:paraId="0A718C8C" w14:textId="77777777" w:rsidTr="000556A5">
        <w:tc>
          <w:tcPr>
            <w:tcW w:w="993" w:type="dxa"/>
            <w:shd w:val="clear" w:color="auto" w:fill="auto"/>
          </w:tcPr>
          <w:p w14:paraId="725FF490" w14:textId="77777777" w:rsidR="00E023D7" w:rsidRPr="004735A9" w:rsidRDefault="00E023D7" w:rsidP="00CA0245">
            <w:pPr>
              <w:numPr>
                <w:ilvl w:val="0"/>
                <w:numId w:val="21"/>
              </w:numPr>
              <w:spacing w:after="0" w:line="276" w:lineRule="auto"/>
              <w:jc w:val="both"/>
              <w:rPr>
                <w:rFonts w:ascii="Times New Roman" w:eastAsia="Calibri" w:hAnsi="Times New Roman" w:cs="Times New Roman"/>
              </w:rPr>
            </w:pPr>
          </w:p>
        </w:tc>
        <w:tc>
          <w:tcPr>
            <w:tcW w:w="4394" w:type="dxa"/>
            <w:shd w:val="clear" w:color="auto" w:fill="auto"/>
          </w:tcPr>
          <w:p w14:paraId="663623C2" w14:textId="2A07BCD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 xml:space="preserve">Existence d’un ministère coordonnateur sur les questions de genre et qui est en même temps gestionnaire des aspects qui vont de </w:t>
            </w:r>
            <w:r w:rsidR="00D7371A" w:rsidRPr="004735A9">
              <w:rPr>
                <w:rFonts w:ascii="Times New Roman" w:eastAsia="Calibri" w:hAnsi="Times New Roman" w:cs="Times New Roman"/>
              </w:rPr>
              <w:t>pair</w:t>
            </w:r>
            <w:r w:rsidRPr="004735A9">
              <w:rPr>
                <w:rFonts w:ascii="Times New Roman" w:eastAsia="Calibri" w:hAnsi="Times New Roman" w:cs="Times New Roman"/>
              </w:rPr>
              <w:t xml:space="preserve"> avec le  genre , les affaires sociales, et les droits de la personne Humaine </w:t>
            </w:r>
          </w:p>
        </w:tc>
        <w:tc>
          <w:tcPr>
            <w:tcW w:w="4394" w:type="dxa"/>
            <w:shd w:val="clear" w:color="auto" w:fill="auto"/>
          </w:tcPr>
          <w:p w14:paraId="4606B599"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 xml:space="preserve">Ministère d’une ligne budgétaire basse et par conséquent ne pouvant pas satisfaire étendre ses actions sur tout le territoire </w:t>
            </w:r>
          </w:p>
        </w:tc>
      </w:tr>
      <w:tr w:rsidR="00E023D7" w:rsidRPr="004735A9" w14:paraId="24F6683E" w14:textId="77777777" w:rsidTr="000556A5">
        <w:tc>
          <w:tcPr>
            <w:tcW w:w="993" w:type="dxa"/>
            <w:shd w:val="clear" w:color="auto" w:fill="auto"/>
          </w:tcPr>
          <w:p w14:paraId="412981CB" w14:textId="77777777" w:rsidR="00E023D7" w:rsidRPr="004735A9" w:rsidRDefault="00E023D7" w:rsidP="00CA0245">
            <w:pPr>
              <w:numPr>
                <w:ilvl w:val="0"/>
                <w:numId w:val="21"/>
              </w:numPr>
              <w:spacing w:after="0" w:line="276" w:lineRule="auto"/>
              <w:jc w:val="both"/>
              <w:rPr>
                <w:rFonts w:ascii="Times New Roman" w:eastAsia="Calibri" w:hAnsi="Times New Roman" w:cs="Times New Roman"/>
              </w:rPr>
            </w:pPr>
          </w:p>
        </w:tc>
        <w:tc>
          <w:tcPr>
            <w:tcW w:w="4394" w:type="dxa"/>
            <w:shd w:val="clear" w:color="auto" w:fill="auto"/>
          </w:tcPr>
          <w:p w14:paraId="706525A8"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Existence des instruments nationaux de référence favorables comme la PNG 2012-2025, le PND et ceux antérieurs</w:t>
            </w:r>
          </w:p>
        </w:tc>
        <w:tc>
          <w:tcPr>
            <w:tcW w:w="4394" w:type="dxa"/>
            <w:shd w:val="clear" w:color="auto" w:fill="auto"/>
          </w:tcPr>
          <w:p w14:paraId="736280DC"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 xml:space="preserve">Peu de moyens financiers et techniques pour la vulgarisation des instruments </w:t>
            </w:r>
          </w:p>
        </w:tc>
      </w:tr>
      <w:tr w:rsidR="00E023D7" w:rsidRPr="004735A9" w14:paraId="11FB36CD" w14:textId="77777777" w:rsidTr="000556A5">
        <w:tc>
          <w:tcPr>
            <w:tcW w:w="993" w:type="dxa"/>
            <w:shd w:val="clear" w:color="auto" w:fill="auto"/>
          </w:tcPr>
          <w:p w14:paraId="1C09D0CB" w14:textId="77777777" w:rsidR="00E023D7" w:rsidRPr="004735A9" w:rsidRDefault="00E023D7" w:rsidP="00CA0245">
            <w:pPr>
              <w:numPr>
                <w:ilvl w:val="0"/>
                <w:numId w:val="21"/>
              </w:numPr>
              <w:spacing w:after="0" w:line="276" w:lineRule="auto"/>
              <w:jc w:val="both"/>
              <w:rPr>
                <w:rFonts w:ascii="Times New Roman" w:eastAsia="Calibri" w:hAnsi="Times New Roman" w:cs="Times New Roman"/>
              </w:rPr>
            </w:pPr>
          </w:p>
        </w:tc>
        <w:tc>
          <w:tcPr>
            <w:tcW w:w="4394" w:type="dxa"/>
            <w:shd w:val="clear" w:color="auto" w:fill="auto"/>
          </w:tcPr>
          <w:p w14:paraId="3F9BAD0D"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Existence des outils de travail comme les indicateurs Genre Nationaux et les fiches nationales de collecte des données genre</w:t>
            </w:r>
          </w:p>
        </w:tc>
        <w:tc>
          <w:tcPr>
            <w:tcW w:w="4394" w:type="dxa"/>
            <w:shd w:val="clear" w:color="auto" w:fill="auto"/>
          </w:tcPr>
          <w:p w14:paraId="524A9321"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 xml:space="preserve">Impossibilité d’organiser des formations pour tous les nécessiteux </w:t>
            </w:r>
          </w:p>
        </w:tc>
      </w:tr>
      <w:tr w:rsidR="00E023D7" w:rsidRPr="004735A9" w14:paraId="63AE7012" w14:textId="77777777" w:rsidTr="000556A5">
        <w:tc>
          <w:tcPr>
            <w:tcW w:w="993" w:type="dxa"/>
            <w:shd w:val="clear" w:color="auto" w:fill="auto"/>
          </w:tcPr>
          <w:p w14:paraId="6D7219D5" w14:textId="77777777" w:rsidR="00E023D7" w:rsidRPr="004735A9" w:rsidRDefault="00E023D7" w:rsidP="00CA0245">
            <w:pPr>
              <w:numPr>
                <w:ilvl w:val="0"/>
                <w:numId w:val="21"/>
              </w:numPr>
              <w:spacing w:after="0" w:line="276" w:lineRule="auto"/>
              <w:jc w:val="both"/>
              <w:rPr>
                <w:rFonts w:ascii="Times New Roman" w:eastAsia="Calibri" w:hAnsi="Times New Roman" w:cs="Times New Roman"/>
              </w:rPr>
            </w:pPr>
          </w:p>
        </w:tc>
        <w:tc>
          <w:tcPr>
            <w:tcW w:w="4394" w:type="dxa"/>
            <w:shd w:val="clear" w:color="auto" w:fill="auto"/>
          </w:tcPr>
          <w:p w14:paraId="4D55E588" w14:textId="24316762"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 xml:space="preserve">Existence </w:t>
            </w:r>
            <w:r w:rsidR="00D7371A" w:rsidRPr="004735A9">
              <w:rPr>
                <w:rFonts w:ascii="Times New Roman" w:eastAsia="Calibri" w:hAnsi="Times New Roman" w:cs="Times New Roman"/>
              </w:rPr>
              <w:t>des cellules</w:t>
            </w:r>
            <w:r w:rsidRPr="004735A9">
              <w:rPr>
                <w:rFonts w:ascii="Times New Roman" w:eastAsia="Calibri" w:hAnsi="Times New Roman" w:cs="Times New Roman"/>
              </w:rPr>
              <w:t xml:space="preserve"> genre sectorielles bien motivées</w:t>
            </w:r>
          </w:p>
        </w:tc>
        <w:tc>
          <w:tcPr>
            <w:tcW w:w="4394" w:type="dxa"/>
            <w:shd w:val="clear" w:color="auto" w:fill="auto"/>
          </w:tcPr>
          <w:p w14:paraId="735374A2"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Banalisation des questions de genre.</w:t>
            </w:r>
          </w:p>
        </w:tc>
      </w:tr>
      <w:tr w:rsidR="00E023D7" w:rsidRPr="004735A9" w14:paraId="2A3D5542" w14:textId="77777777" w:rsidTr="000556A5">
        <w:tc>
          <w:tcPr>
            <w:tcW w:w="993" w:type="dxa"/>
            <w:shd w:val="clear" w:color="auto" w:fill="auto"/>
          </w:tcPr>
          <w:p w14:paraId="360E613E" w14:textId="77777777" w:rsidR="00E023D7" w:rsidRPr="004735A9" w:rsidRDefault="00E023D7" w:rsidP="00CA0245">
            <w:pPr>
              <w:numPr>
                <w:ilvl w:val="0"/>
                <w:numId w:val="21"/>
              </w:numPr>
              <w:spacing w:after="0" w:line="276" w:lineRule="auto"/>
              <w:jc w:val="both"/>
              <w:rPr>
                <w:rFonts w:ascii="Times New Roman" w:eastAsia="Calibri" w:hAnsi="Times New Roman" w:cs="Times New Roman"/>
              </w:rPr>
            </w:pPr>
          </w:p>
        </w:tc>
        <w:tc>
          <w:tcPr>
            <w:tcW w:w="4394" w:type="dxa"/>
            <w:shd w:val="clear" w:color="auto" w:fill="auto"/>
          </w:tcPr>
          <w:p w14:paraId="60B56748"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Des responsables conscients de ce problème</w:t>
            </w:r>
          </w:p>
        </w:tc>
        <w:tc>
          <w:tcPr>
            <w:tcW w:w="4394" w:type="dxa"/>
            <w:shd w:val="clear" w:color="auto" w:fill="auto"/>
          </w:tcPr>
          <w:p w14:paraId="2A48143E"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Décideurs conscients du problème mais peu actifs quant aux décisions</w:t>
            </w:r>
          </w:p>
        </w:tc>
      </w:tr>
      <w:tr w:rsidR="00E023D7" w:rsidRPr="004735A9" w14:paraId="295D6688" w14:textId="77777777" w:rsidTr="000556A5">
        <w:tc>
          <w:tcPr>
            <w:tcW w:w="993" w:type="dxa"/>
            <w:shd w:val="clear" w:color="auto" w:fill="auto"/>
          </w:tcPr>
          <w:p w14:paraId="0DFC8A70" w14:textId="77777777" w:rsidR="00E023D7" w:rsidRPr="004735A9" w:rsidRDefault="00E023D7" w:rsidP="00CA0245">
            <w:pPr>
              <w:numPr>
                <w:ilvl w:val="0"/>
                <w:numId w:val="21"/>
              </w:numPr>
              <w:spacing w:after="0" w:line="276" w:lineRule="auto"/>
              <w:jc w:val="both"/>
              <w:rPr>
                <w:rFonts w:ascii="Times New Roman" w:eastAsia="Calibri" w:hAnsi="Times New Roman" w:cs="Times New Roman"/>
              </w:rPr>
            </w:pPr>
          </w:p>
        </w:tc>
        <w:tc>
          <w:tcPr>
            <w:tcW w:w="4394" w:type="dxa"/>
            <w:shd w:val="clear" w:color="auto" w:fill="auto"/>
          </w:tcPr>
          <w:p w14:paraId="2C57ACC7"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 xml:space="preserve"> Question de genre transversale dans tous les secteurs tant du public que du privé et par conséquent étant partout d’actualité</w:t>
            </w:r>
          </w:p>
        </w:tc>
        <w:tc>
          <w:tcPr>
            <w:tcW w:w="4394" w:type="dxa"/>
            <w:shd w:val="clear" w:color="auto" w:fill="auto"/>
          </w:tcPr>
          <w:p w14:paraId="3A8C09B6"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 xml:space="preserve"> Peu de dynamisme engagé dans les interventions</w:t>
            </w:r>
          </w:p>
        </w:tc>
      </w:tr>
      <w:tr w:rsidR="00E023D7" w:rsidRPr="004735A9" w14:paraId="1589B849" w14:textId="77777777" w:rsidTr="000556A5">
        <w:tc>
          <w:tcPr>
            <w:tcW w:w="993" w:type="dxa"/>
            <w:shd w:val="clear" w:color="auto" w:fill="auto"/>
          </w:tcPr>
          <w:p w14:paraId="7F3339F5" w14:textId="77777777" w:rsidR="00E023D7" w:rsidRPr="004735A9" w:rsidRDefault="00E023D7" w:rsidP="00CA0245">
            <w:pPr>
              <w:numPr>
                <w:ilvl w:val="0"/>
                <w:numId w:val="21"/>
              </w:numPr>
              <w:spacing w:after="0" w:line="276" w:lineRule="auto"/>
              <w:jc w:val="both"/>
              <w:rPr>
                <w:rFonts w:ascii="Times New Roman" w:eastAsia="Calibri" w:hAnsi="Times New Roman" w:cs="Times New Roman"/>
              </w:rPr>
            </w:pPr>
          </w:p>
        </w:tc>
        <w:tc>
          <w:tcPr>
            <w:tcW w:w="4394" w:type="dxa"/>
            <w:shd w:val="clear" w:color="auto" w:fill="auto"/>
          </w:tcPr>
          <w:p w14:paraId="6B4361F0"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Obligation de produire des rapports périodiques.</w:t>
            </w:r>
          </w:p>
        </w:tc>
        <w:tc>
          <w:tcPr>
            <w:tcW w:w="4394" w:type="dxa"/>
            <w:shd w:val="clear" w:color="auto" w:fill="auto"/>
          </w:tcPr>
          <w:p w14:paraId="131130CC"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Equipes de planification peu inclusives</w:t>
            </w:r>
          </w:p>
        </w:tc>
      </w:tr>
      <w:tr w:rsidR="00E023D7" w:rsidRPr="004735A9" w14:paraId="1A2F3172" w14:textId="77777777" w:rsidTr="000556A5">
        <w:tc>
          <w:tcPr>
            <w:tcW w:w="993" w:type="dxa"/>
            <w:shd w:val="clear" w:color="auto" w:fill="auto"/>
          </w:tcPr>
          <w:p w14:paraId="5F6F8882" w14:textId="77777777" w:rsidR="00E023D7" w:rsidRPr="004735A9" w:rsidRDefault="00E023D7" w:rsidP="00CA0245">
            <w:pPr>
              <w:numPr>
                <w:ilvl w:val="0"/>
                <w:numId w:val="21"/>
              </w:numPr>
              <w:spacing w:after="0" w:line="276" w:lineRule="auto"/>
              <w:jc w:val="both"/>
              <w:rPr>
                <w:rFonts w:ascii="Times New Roman" w:eastAsia="Calibri" w:hAnsi="Times New Roman" w:cs="Times New Roman"/>
              </w:rPr>
            </w:pPr>
          </w:p>
        </w:tc>
        <w:tc>
          <w:tcPr>
            <w:tcW w:w="4394" w:type="dxa"/>
            <w:shd w:val="clear" w:color="auto" w:fill="auto"/>
          </w:tcPr>
          <w:p w14:paraId="54D4C1B6"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 xml:space="preserve">Obligations de constituer des Bases des données statistiques désagrégées </w:t>
            </w:r>
          </w:p>
        </w:tc>
        <w:tc>
          <w:tcPr>
            <w:tcW w:w="4394" w:type="dxa"/>
            <w:shd w:val="clear" w:color="auto" w:fill="auto"/>
          </w:tcPr>
          <w:p w14:paraId="01183ED5" w14:textId="77777777" w:rsidR="00E023D7" w:rsidRPr="004735A9" w:rsidRDefault="00E023D7" w:rsidP="00B07592">
            <w:pPr>
              <w:spacing w:after="0" w:line="276" w:lineRule="auto"/>
              <w:jc w:val="both"/>
              <w:rPr>
                <w:rFonts w:ascii="Times New Roman" w:eastAsia="Calibri" w:hAnsi="Times New Roman" w:cs="Times New Roman"/>
              </w:rPr>
            </w:pPr>
            <w:r w:rsidRPr="004735A9">
              <w:rPr>
                <w:rFonts w:ascii="Times New Roman" w:eastAsia="Calibri" w:hAnsi="Times New Roman" w:cs="Times New Roman"/>
              </w:rPr>
              <w:t xml:space="preserve">Planificateurs non sensibilisés sur le genre </w:t>
            </w:r>
          </w:p>
        </w:tc>
      </w:tr>
    </w:tbl>
    <w:p w14:paraId="1F487739" w14:textId="77777777" w:rsidR="00E023D7" w:rsidRPr="001109B1" w:rsidRDefault="00E023D7" w:rsidP="00B07592">
      <w:pPr>
        <w:spacing w:after="0" w:line="276" w:lineRule="auto"/>
        <w:ind w:left="360"/>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  </w:t>
      </w:r>
    </w:p>
    <w:p w14:paraId="3EA1A4FB" w14:textId="4F06073C" w:rsidR="00CA2441" w:rsidRPr="001109B1" w:rsidRDefault="004735A9" w:rsidP="00B07592">
      <w:pPr>
        <w:pStyle w:val="Sansinterligne"/>
        <w:spacing w:line="276" w:lineRule="auto"/>
        <w:jc w:val="both"/>
        <w:rPr>
          <w:rFonts w:ascii="Times New Roman" w:hAnsi="Times New Roman" w:cs="Times New Roman"/>
          <w:sz w:val="24"/>
          <w:szCs w:val="24"/>
        </w:rPr>
      </w:pPr>
      <w:r>
        <w:rPr>
          <w:rFonts w:ascii="Times New Roman" w:hAnsi="Times New Roman" w:cs="Times New Roman"/>
          <w:sz w:val="24"/>
          <w:szCs w:val="24"/>
        </w:rPr>
        <w:t>Il ya lieu</w:t>
      </w:r>
      <w:r w:rsidR="002915CF">
        <w:rPr>
          <w:rFonts w:ascii="Times New Roman" w:hAnsi="Times New Roman" w:cs="Times New Roman"/>
          <w:sz w:val="24"/>
          <w:szCs w:val="24"/>
        </w:rPr>
        <w:t xml:space="preserve"> de signaler que</w:t>
      </w:r>
      <w:r w:rsidR="008A4442" w:rsidRPr="001109B1">
        <w:rPr>
          <w:rFonts w:ascii="Times New Roman" w:hAnsi="Times New Roman" w:cs="Times New Roman"/>
          <w:sz w:val="24"/>
          <w:szCs w:val="24"/>
        </w:rPr>
        <w:t xml:space="preserve"> l</w:t>
      </w:r>
      <w:r w:rsidR="00CA2441" w:rsidRPr="001109B1">
        <w:rPr>
          <w:rFonts w:ascii="Times New Roman" w:hAnsi="Times New Roman" w:cs="Times New Roman"/>
          <w:sz w:val="24"/>
          <w:szCs w:val="24"/>
        </w:rPr>
        <w:t>’aboutissement des résultats dépendra de la manière dont les intervenants s’engagent et travaillent en étroite collaboration. Toutes les institutions publiques et organisations privées ont besoin d’élaborer des guides d’intégration du genre. Le Ministère en charge du genre, dans son rôle de Coordonnateur, ferait mieux d’accompagner les concernés dans la production des guides harmonisés.</w:t>
      </w:r>
    </w:p>
    <w:p w14:paraId="3A1299C8" w14:textId="77777777" w:rsidR="00E023D7" w:rsidRPr="001109B1" w:rsidRDefault="00E023D7" w:rsidP="00B07592">
      <w:pPr>
        <w:spacing w:after="0" w:line="276"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ab/>
      </w:r>
      <w:r w:rsidRPr="001109B1">
        <w:rPr>
          <w:rFonts w:ascii="Times New Roman" w:eastAsia="Calibri" w:hAnsi="Times New Roman" w:cs="Times New Roman"/>
          <w:sz w:val="24"/>
          <w:szCs w:val="24"/>
        </w:rPr>
        <w:tab/>
      </w:r>
      <w:r w:rsidRPr="001109B1">
        <w:rPr>
          <w:rFonts w:ascii="Times New Roman" w:eastAsia="Calibri" w:hAnsi="Times New Roman" w:cs="Times New Roman"/>
          <w:sz w:val="24"/>
          <w:szCs w:val="24"/>
        </w:rPr>
        <w:tab/>
      </w:r>
      <w:r w:rsidRPr="001109B1">
        <w:rPr>
          <w:rFonts w:ascii="Times New Roman" w:eastAsia="Calibri" w:hAnsi="Times New Roman" w:cs="Times New Roman"/>
          <w:sz w:val="24"/>
          <w:szCs w:val="24"/>
        </w:rPr>
        <w:tab/>
      </w:r>
    </w:p>
    <w:p w14:paraId="4BF6CC83" w14:textId="180B47C0" w:rsidR="00E023D7" w:rsidRPr="001109B1" w:rsidRDefault="00E023D7" w:rsidP="00B07592">
      <w:pPr>
        <w:spacing w:after="0" w:line="276" w:lineRule="auto"/>
        <w:jc w:val="both"/>
        <w:rPr>
          <w:rFonts w:ascii="Times New Roman" w:eastAsia="Calibri" w:hAnsi="Times New Roman" w:cs="Times New Roman"/>
          <w:b/>
          <w:sz w:val="24"/>
          <w:szCs w:val="24"/>
        </w:rPr>
      </w:pPr>
    </w:p>
    <w:p w14:paraId="03CC4594" w14:textId="4E69E264" w:rsidR="00CA2441" w:rsidRPr="001109B1" w:rsidRDefault="00CA2441" w:rsidP="00B07592">
      <w:pPr>
        <w:spacing w:after="0" w:line="276" w:lineRule="auto"/>
        <w:jc w:val="both"/>
        <w:rPr>
          <w:rFonts w:ascii="Times New Roman" w:eastAsia="Calibri" w:hAnsi="Times New Roman" w:cs="Times New Roman"/>
          <w:b/>
          <w:sz w:val="24"/>
          <w:szCs w:val="24"/>
        </w:rPr>
      </w:pPr>
    </w:p>
    <w:p w14:paraId="4F1EF08B" w14:textId="70FED2A5" w:rsidR="008A4442" w:rsidRPr="001109B1" w:rsidRDefault="008A4442" w:rsidP="00B07592">
      <w:pPr>
        <w:spacing w:after="0" w:line="276" w:lineRule="auto"/>
        <w:jc w:val="both"/>
        <w:rPr>
          <w:rFonts w:ascii="Times New Roman" w:eastAsia="Calibri" w:hAnsi="Times New Roman" w:cs="Times New Roman"/>
          <w:b/>
          <w:sz w:val="24"/>
          <w:szCs w:val="24"/>
        </w:rPr>
      </w:pPr>
    </w:p>
    <w:p w14:paraId="7AE3EF16" w14:textId="1558159B" w:rsidR="008A4442" w:rsidRPr="001109B1" w:rsidRDefault="008A4442" w:rsidP="00B07592">
      <w:pPr>
        <w:spacing w:after="0" w:line="276" w:lineRule="auto"/>
        <w:jc w:val="both"/>
        <w:rPr>
          <w:rFonts w:ascii="Times New Roman" w:eastAsia="Calibri" w:hAnsi="Times New Roman" w:cs="Times New Roman"/>
          <w:b/>
          <w:sz w:val="24"/>
          <w:szCs w:val="24"/>
        </w:rPr>
      </w:pPr>
    </w:p>
    <w:p w14:paraId="6F41A376" w14:textId="4428E2FF" w:rsidR="008A4442" w:rsidRPr="001109B1" w:rsidRDefault="008A4442" w:rsidP="00B07592">
      <w:pPr>
        <w:spacing w:after="0" w:line="276" w:lineRule="auto"/>
        <w:jc w:val="both"/>
        <w:rPr>
          <w:rFonts w:ascii="Times New Roman" w:eastAsia="Calibri" w:hAnsi="Times New Roman" w:cs="Times New Roman"/>
          <w:b/>
          <w:sz w:val="24"/>
          <w:szCs w:val="24"/>
        </w:rPr>
      </w:pPr>
    </w:p>
    <w:p w14:paraId="6F9937A9" w14:textId="63F9453B" w:rsidR="008A4442" w:rsidRPr="001109B1" w:rsidRDefault="008A4442" w:rsidP="00B07592">
      <w:pPr>
        <w:spacing w:after="0" w:line="276" w:lineRule="auto"/>
        <w:jc w:val="both"/>
        <w:rPr>
          <w:rFonts w:ascii="Times New Roman" w:eastAsia="Calibri" w:hAnsi="Times New Roman" w:cs="Times New Roman"/>
          <w:b/>
          <w:sz w:val="24"/>
          <w:szCs w:val="24"/>
        </w:rPr>
      </w:pPr>
    </w:p>
    <w:p w14:paraId="6CE1C591" w14:textId="2C65436A" w:rsidR="008A4442" w:rsidRPr="001109B1" w:rsidRDefault="008A4442" w:rsidP="00B07592">
      <w:pPr>
        <w:spacing w:after="0" w:line="276" w:lineRule="auto"/>
        <w:jc w:val="both"/>
        <w:rPr>
          <w:rFonts w:ascii="Times New Roman" w:eastAsia="Calibri" w:hAnsi="Times New Roman" w:cs="Times New Roman"/>
          <w:b/>
          <w:sz w:val="24"/>
          <w:szCs w:val="24"/>
        </w:rPr>
      </w:pPr>
    </w:p>
    <w:p w14:paraId="43D7F72D" w14:textId="4F323FA1" w:rsidR="008A4442" w:rsidRPr="001109B1" w:rsidRDefault="008A4442" w:rsidP="00B07592">
      <w:pPr>
        <w:spacing w:after="0" w:line="276" w:lineRule="auto"/>
        <w:jc w:val="both"/>
        <w:rPr>
          <w:rFonts w:ascii="Times New Roman" w:eastAsia="Calibri" w:hAnsi="Times New Roman" w:cs="Times New Roman"/>
          <w:b/>
          <w:sz w:val="24"/>
          <w:szCs w:val="24"/>
        </w:rPr>
      </w:pPr>
    </w:p>
    <w:p w14:paraId="55BFEBDD" w14:textId="3EC85819" w:rsidR="008A4442" w:rsidRPr="001109B1" w:rsidRDefault="008A4442" w:rsidP="00B07592">
      <w:pPr>
        <w:spacing w:after="0" w:line="276" w:lineRule="auto"/>
        <w:jc w:val="both"/>
        <w:rPr>
          <w:rFonts w:ascii="Times New Roman" w:eastAsia="Calibri" w:hAnsi="Times New Roman" w:cs="Times New Roman"/>
          <w:b/>
          <w:sz w:val="24"/>
          <w:szCs w:val="24"/>
        </w:rPr>
      </w:pPr>
    </w:p>
    <w:p w14:paraId="6EEB4BB6" w14:textId="0D41C152" w:rsidR="00FF5853" w:rsidRPr="00B55BDD" w:rsidRDefault="00FF5853" w:rsidP="00B55BDD">
      <w:pPr>
        <w:pStyle w:val="Titre3"/>
        <w:spacing w:before="100" w:after="100" w:line="240" w:lineRule="auto"/>
        <w:rPr>
          <w:rFonts w:ascii="Times New Roman" w:eastAsia="Calibri" w:hAnsi="Times New Roman"/>
          <w:b/>
          <w:bCs/>
          <w:color w:val="002060"/>
        </w:rPr>
      </w:pPr>
      <w:bookmarkStart w:id="31" w:name="_Toc90397238"/>
      <w:r w:rsidRPr="00B55BDD">
        <w:rPr>
          <w:rFonts w:ascii="Times New Roman" w:eastAsia="Calibri" w:hAnsi="Times New Roman"/>
          <w:b/>
          <w:bCs/>
          <w:color w:val="002060"/>
        </w:rPr>
        <w:lastRenderedPageBreak/>
        <w:t xml:space="preserve">CHAPITRE </w:t>
      </w:r>
      <w:r w:rsidR="008A4442" w:rsidRPr="00B55BDD">
        <w:rPr>
          <w:rFonts w:ascii="Times New Roman" w:eastAsia="Calibri" w:hAnsi="Times New Roman"/>
          <w:b/>
          <w:bCs/>
          <w:color w:val="002060"/>
        </w:rPr>
        <w:t>5</w:t>
      </w:r>
      <w:r w:rsidRPr="00B55BDD">
        <w:rPr>
          <w:rFonts w:ascii="Times New Roman" w:eastAsia="Calibri" w:hAnsi="Times New Roman"/>
          <w:b/>
          <w:bCs/>
          <w:color w:val="002060"/>
        </w:rPr>
        <w:t> : MISE EN PLACE DE LA PLATEFORME DES COMPETENCES FEMININES</w:t>
      </w:r>
      <w:bookmarkEnd w:id="31"/>
      <w:r w:rsidRPr="00B55BDD">
        <w:rPr>
          <w:rFonts w:ascii="Times New Roman" w:eastAsia="Calibri" w:hAnsi="Times New Roman"/>
          <w:b/>
          <w:bCs/>
          <w:color w:val="002060"/>
        </w:rPr>
        <w:t xml:space="preserve"> </w:t>
      </w:r>
    </w:p>
    <w:p w14:paraId="2D29EE3A" w14:textId="342EF2D4" w:rsidR="00A42FE9" w:rsidRPr="00B55BDD" w:rsidRDefault="0034601D" w:rsidP="00B55BDD">
      <w:pPr>
        <w:pStyle w:val="Titre3"/>
        <w:rPr>
          <w:rFonts w:ascii="Times New Roman" w:hAnsi="Times New Roman"/>
          <w:b/>
          <w:bCs/>
          <w:color w:val="auto"/>
        </w:rPr>
      </w:pPr>
      <w:bookmarkStart w:id="32" w:name="_Toc90397239"/>
      <w:r w:rsidRPr="00B55BDD">
        <w:rPr>
          <w:rFonts w:ascii="Times New Roman" w:hAnsi="Times New Roman"/>
          <w:b/>
          <w:bCs/>
          <w:color w:val="auto"/>
        </w:rPr>
        <w:t>5.1 : Contexte et justification :</w:t>
      </w:r>
      <w:bookmarkEnd w:id="32"/>
    </w:p>
    <w:p w14:paraId="7226CE66" w14:textId="76309032" w:rsidR="00FF5853" w:rsidRPr="001109B1" w:rsidRDefault="00FF5853" w:rsidP="00B07592">
      <w:pPr>
        <w:spacing w:after="0"/>
        <w:ind w:right="-1"/>
        <w:jc w:val="both"/>
        <w:rPr>
          <w:rFonts w:ascii="Times New Roman" w:eastAsia="Times New Roman" w:hAnsi="Times New Roman" w:cs="Times New Roman"/>
          <w:sz w:val="24"/>
          <w:szCs w:val="24"/>
        </w:rPr>
      </w:pPr>
      <w:r w:rsidRPr="001109B1">
        <w:rPr>
          <w:rFonts w:ascii="Times New Roman" w:eastAsia="Calibri" w:hAnsi="Times New Roman" w:cs="Times New Roman"/>
          <w:sz w:val="24"/>
          <w:szCs w:val="24"/>
        </w:rPr>
        <w:t xml:space="preserve">L’évaluation des Plan d’Action 2004-2008 et 2012-2016 de la PNG a identifié </w:t>
      </w:r>
      <w:r w:rsidRPr="001109B1">
        <w:rPr>
          <w:rFonts w:ascii="Times New Roman" w:eastAsia="Times New Roman" w:hAnsi="Times New Roman" w:cs="Times New Roman"/>
          <w:color w:val="000000"/>
          <w:kern w:val="24"/>
          <w:sz w:val="24"/>
          <w:szCs w:val="24"/>
        </w:rPr>
        <w:t xml:space="preserve">plusieurs défis liés aux différents secteurs d’intervention, y compris le manque ou la méconnaissance des compétences féminines dans différents domaines scientifique et/ou socioéconomique.  Conséquemment, la prise en compte des femmes est souvent négativement impactée aux motifs que ces dernières ne disposeraient pas de prérequis </w:t>
      </w:r>
      <w:bookmarkStart w:id="33" w:name="_Hlk82780312"/>
      <w:r w:rsidRPr="001109B1">
        <w:rPr>
          <w:rFonts w:ascii="Times New Roman" w:eastAsia="Times New Roman" w:hAnsi="Times New Roman" w:cs="Times New Roman"/>
          <w:color w:val="000000"/>
          <w:kern w:val="24"/>
          <w:sz w:val="24"/>
          <w:szCs w:val="24"/>
        </w:rPr>
        <w:t xml:space="preserve">scientifiques et/ou académiques </w:t>
      </w:r>
      <w:bookmarkEnd w:id="33"/>
      <w:r w:rsidRPr="001109B1">
        <w:rPr>
          <w:rFonts w:ascii="Times New Roman" w:eastAsia="Times New Roman" w:hAnsi="Times New Roman" w:cs="Times New Roman"/>
          <w:color w:val="000000"/>
          <w:kern w:val="24"/>
          <w:sz w:val="24"/>
          <w:szCs w:val="24"/>
        </w:rPr>
        <w:t xml:space="preserve">pour occuper tel ou tel poste. Et pourtant, bien de femmes burundaises disposent d’un cursus scientifique et/ou académique indéniable et ont déjà fait montre de leadership et de célébrité aussi bien au niveau national qu’international.  Par ailleurs, le cursus académique ne </w:t>
      </w:r>
      <w:r w:rsidR="00BE4671" w:rsidRPr="001109B1">
        <w:rPr>
          <w:rFonts w:ascii="Times New Roman" w:eastAsia="Times New Roman" w:hAnsi="Times New Roman" w:cs="Times New Roman"/>
          <w:color w:val="000000"/>
          <w:kern w:val="24"/>
          <w:sz w:val="24"/>
          <w:szCs w:val="24"/>
        </w:rPr>
        <w:t>pourrait</w:t>
      </w:r>
      <w:r w:rsidRPr="001109B1">
        <w:rPr>
          <w:rFonts w:ascii="Times New Roman" w:eastAsia="Times New Roman" w:hAnsi="Times New Roman" w:cs="Times New Roman"/>
          <w:color w:val="000000"/>
          <w:kern w:val="24"/>
          <w:sz w:val="24"/>
          <w:szCs w:val="24"/>
        </w:rPr>
        <w:t xml:space="preserve"> être le seul critère déterminant pour confirmer ou infirmer les compétences féminines, en ce sens que beaucoup de femmes de niveau intermédiaire ont fait montre de performances en termes de leadership, de création d’emploi, de gouvernance etc…  </w:t>
      </w:r>
    </w:p>
    <w:p w14:paraId="55C92267" w14:textId="4E281EB9" w:rsidR="00FF5853" w:rsidRPr="001109B1" w:rsidRDefault="00FF5853" w:rsidP="00B07592">
      <w:pPr>
        <w:pStyle w:val="NormalWeb"/>
        <w:jc w:val="both"/>
      </w:pPr>
      <w:r w:rsidRPr="001109B1">
        <w:rPr>
          <w:rFonts w:eastAsia="Calibri"/>
        </w:rPr>
        <w:t>Il s’est alors avéré nécessaire de mettre en place une plateforme électronique des compétences féminines (</w:t>
      </w:r>
      <w:r w:rsidRPr="001109B1">
        <w:rPr>
          <w:rFonts w:eastAsia="Calibri"/>
          <w:b/>
          <w:bCs/>
        </w:rPr>
        <w:t>Ihuriro ngurukanabumenyi ry’abahinga b’abarundikazi</w:t>
      </w:r>
      <w:r w:rsidRPr="001109B1">
        <w:rPr>
          <w:rFonts w:eastAsia="Calibri"/>
        </w:rPr>
        <w:t xml:space="preserve">) afin de permettre aux femmes et filles burundaises de mettre en évidence leurs compétences et capacités et à défier tous les préjugés faussement développés et/ou entretenus à leur encontre.  La plateforme web servira de </w:t>
      </w:r>
      <w:r w:rsidRPr="001109B1">
        <w:t xml:space="preserve">véritable vitrine des compétences féminines tenant compte aussi bien des profils académiques des expertes que de leur ingéniosité et créativité en termes de leadership, </w:t>
      </w:r>
      <w:r w:rsidRPr="001109B1">
        <w:rPr>
          <w:color w:val="000000"/>
          <w:kern w:val="24"/>
        </w:rPr>
        <w:t xml:space="preserve">de création d’emploi, de gouvernance </w:t>
      </w:r>
      <w:r w:rsidRPr="001109B1">
        <w:t>etc… Elle se veut intuitive, ouverte aux améliorations en lien avec l’évolution des nouvelles technologies de l’information et de la communication. Elle permet aux utilisateurs/trices à la fois de se faire connaitre mais aussi  d’identifier rapidement et plus efficacement les expertes recherchées en fonction des différents domaines d’intervention.</w:t>
      </w:r>
      <w:r w:rsidR="002773BD" w:rsidRPr="001109B1">
        <w:t xml:space="preserve"> </w:t>
      </w:r>
      <w:r w:rsidRPr="001109B1">
        <w:t xml:space="preserve">Le processus d’inscription est également simplifié et affiné, donnant la possibilité aux expertes inscrites et validées de procéder elles-mêmes à la mise à jour de leurs profils à tout moment. Le </w:t>
      </w:r>
      <w:bookmarkStart w:id="34" w:name="_Hlk82851390"/>
      <w:r w:rsidRPr="001109B1">
        <w:t xml:space="preserve">site </w:t>
      </w:r>
      <w:bookmarkStart w:id="35" w:name="_Hlk82783165"/>
      <w:r w:rsidRPr="001109B1">
        <w:t>permettra également de découvrir les profils et expertises de femmes burundaise</w:t>
      </w:r>
      <w:bookmarkEnd w:id="35"/>
      <w:r w:rsidRPr="001109B1">
        <w:t xml:space="preserve">s dans les différents domaines de la vie socio-économique, notamment à travers les capsules photos, audio et vidéos « </w:t>
      </w:r>
      <w:r w:rsidRPr="001109B1">
        <w:rPr>
          <w:rStyle w:val="Accentuation"/>
        </w:rPr>
        <w:t xml:space="preserve">Parole d’Experte » </w:t>
      </w:r>
      <w:r w:rsidRPr="001109B1">
        <w:t xml:space="preserve">mettant en lumière des profils choisis en fonction de l’actualité, mais également une sélection mensuelle ou annuelle d’expertes à la Une. </w:t>
      </w:r>
    </w:p>
    <w:bookmarkEnd w:id="34"/>
    <w:p w14:paraId="2039B34B" w14:textId="77777777" w:rsidR="00FF5853" w:rsidRPr="001109B1" w:rsidRDefault="00FF5853" w:rsidP="00B07592">
      <w:pPr>
        <w:pStyle w:val="NormalWeb"/>
        <w:spacing w:before="0" w:beforeAutospacing="0" w:after="0" w:afterAutospacing="0"/>
        <w:jc w:val="both"/>
        <w:rPr>
          <w:i/>
          <w:iCs/>
        </w:rPr>
      </w:pPr>
      <w:r w:rsidRPr="001109B1">
        <w:rPr>
          <w:i/>
          <w:iCs/>
        </w:rPr>
        <w:t xml:space="preserve">En effet, </w:t>
      </w:r>
      <w:r w:rsidRPr="001109B1">
        <w:rPr>
          <w:rStyle w:val="Accentuation"/>
        </w:rPr>
        <w:t xml:space="preserve">« Les femmes s’investissent dans tous les domaines scientifiques et technologiques, participent indéniablement au développement socio-économique du pays et sont pleines d’ingéniosité et de créativité. Pourtant, elles   représentent un pourcentage minable des sujets et sources d’information dans les médias. La plateforme permettra alors d’irradier ces compétences féminines afin qu’elles soient enfin mieux connues, documentées et mises à contribution. </w:t>
      </w:r>
    </w:p>
    <w:p w14:paraId="60A010F9" w14:textId="3DF663E7" w:rsidR="00FF5853" w:rsidRPr="001109B1" w:rsidRDefault="0034601D" w:rsidP="00B07592">
      <w:pPr>
        <w:spacing w:after="0" w:line="240" w:lineRule="auto"/>
        <w:jc w:val="both"/>
        <w:rPr>
          <w:rFonts w:ascii="Times New Roman" w:eastAsia="Times New Roman" w:hAnsi="Times New Roman" w:cs="Times New Roman"/>
          <w:sz w:val="24"/>
          <w:szCs w:val="24"/>
        </w:rPr>
      </w:pPr>
      <w:r w:rsidRPr="001109B1">
        <w:rPr>
          <w:rFonts w:ascii="Times New Roman" w:eastAsia="Calibri" w:hAnsi="Times New Roman" w:cs="Times New Roman"/>
          <w:sz w:val="24"/>
          <w:szCs w:val="24"/>
        </w:rPr>
        <w:t>Ainsi, le</w:t>
      </w:r>
      <w:r w:rsidR="00FF5853" w:rsidRPr="001109B1">
        <w:rPr>
          <w:rFonts w:ascii="Times New Roman" w:eastAsia="Calibri" w:hAnsi="Times New Roman" w:cs="Times New Roman"/>
          <w:sz w:val="24"/>
          <w:szCs w:val="24"/>
        </w:rPr>
        <w:t xml:space="preserve"> Ministère de la Solidarité Nationale, des Affaires Sociales, des Droits de la Personne Humaine et du Genre  </w:t>
      </w:r>
      <w:r w:rsidR="00FF5853" w:rsidRPr="001109B1">
        <w:rPr>
          <w:rFonts w:ascii="Times New Roman" w:eastAsia="Times New Roman" w:hAnsi="Times New Roman" w:cs="Times New Roman"/>
          <w:bCs/>
          <w:sz w:val="24"/>
          <w:szCs w:val="24"/>
          <w:lang w:eastAsia="x-none"/>
        </w:rPr>
        <w:t xml:space="preserve"> vient de mettre en place cette vitrine qui sera accessible électroniquement afin que toute personne y compris les décideurs politiques puisse s’en servir ou s’y référer. Elle sera mise en interconnexion avec la Base de données genre nationale afin que les informations et expertises enregistrées servent également à alimenter la base de données. </w:t>
      </w:r>
    </w:p>
    <w:p w14:paraId="44FA3ED3" w14:textId="0D2C3A92" w:rsidR="00FF5853" w:rsidRPr="001109B1" w:rsidRDefault="00FF5853" w:rsidP="00B07592">
      <w:pPr>
        <w:keepNext/>
        <w:keepLines/>
        <w:spacing w:before="40" w:after="0" w:line="256" w:lineRule="auto"/>
        <w:jc w:val="both"/>
        <w:outlineLvl w:val="1"/>
        <w:rPr>
          <w:rFonts w:ascii="Times New Roman" w:eastAsia="Times New Roman" w:hAnsi="Times New Roman" w:cs="Times New Roman"/>
          <w:b/>
          <w:sz w:val="24"/>
          <w:szCs w:val="24"/>
          <w:lang w:eastAsia="fr-FR"/>
        </w:rPr>
      </w:pPr>
    </w:p>
    <w:p w14:paraId="4F490E87" w14:textId="447FC7EC" w:rsidR="00FF5853" w:rsidRPr="001109B1" w:rsidRDefault="0034601D" w:rsidP="00B07592">
      <w:pPr>
        <w:spacing w:after="0" w:line="276" w:lineRule="auto"/>
        <w:ind w:right="-1"/>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 </w:t>
      </w:r>
    </w:p>
    <w:p w14:paraId="130B2E24" w14:textId="224EFD71" w:rsidR="00FF5853" w:rsidRPr="002B5A3A" w:rsidRDefault="00B55BDD" w:rsidP="002B5A3A">
      <w:pPr>
        <w:pStyle w:val="Titre3"/>
        <w:rPr>
          <w:rFonts w:ascii="Times New Roman" w:hAnsi="Times New Roman"/>
          <w:b/>
          <w:bCs/>
          <w:color w:val="auto"/>
        </w:rPr>
      </w:pPr>
      <w:bookmarkStart w:id="36" w:name="_Toc351004931"/>
      <w:bookmarkStart w:id="37" w:name="_Toc90397240"/>
      <w:r w:rsidRPr="002B5A3A">
        <w:rPr>
          <w:rFonts w:ascii="Times New Roman" w:hAnsi="Times New Roman"/>
          <w:b/>
          <w:bCs/>
          <w:color w:val="auto"/>
        </w:rPr>
        <w:lastRenderedPageBreak/>
        <w:t>5.2</w:t>
      </w:r>
      <w:r w:rsidR="002B5A3A" w:rsidRPr="002B5A3A">
        <w:rPr>
          <w:rFonts w:ascii="Times New Roman" w:hAnsi="Times New Roman"/>
          <w:b/>
          <w:bCs/>
          <w:color w:val="auto"/>
        </w:rPr>
        <w:t xml:space="preserve"> : Résultats</w:t>
      </w:r>
      <w:r w:rsidR="00FF5853" w:rsidRPr="002B5A3A">
        <w:rPr>
          <w:rFonts w:ascii="Times New Roman" w:hAnsi="Times New Roman"/>
          <w:b/>
          <w:bCs/>
          <w:color w:val="auto"/>
        </w:rPr>
        <w:t xml:space="preserve"> atte</w:t>
      </w:r>
      <w:r w:rsidR="002773BD" w:rsidRPr="002B5A3A">
        <w:rPr>
          <w:rFonts w:ascii="Times New Roman" w:hAnsi="Times New Roman"/>
          <w:b/>
          <w:bCs/>
          <w:color w:val="auto"/>
        </w:rPr>
        <w:t>ints</w:t>
      </w:r>
      <w:bookmarkEnd w:id="36"/>
      <w:bookmarkEnd w:id="37"/>
    </w:p>
    <w:p w14:paraId="2EF5E94E" w14:textId="34323785" w:rsidR="00FF5853" w:rsidRPr="005C46AF" w:rsidRDefault="002773BD" w:rsidP="005C46AF">
      <w:pPr>
        <w:rPr>
          <w:rFonts w:ascii="Times New Roman" w:eastAsia="Times New Roman" w:hAnsi="Times New Roman" w:cs="Times New Roman"/>
          <w:bCs/>
          <w:sz w:val="24"/>
          <w:szCs w:val="24"/>
        </w:rPr>
      </w:pPr>
      <w:r w:rsidRPr="005C46AF">
        <w:rPr>
          <w:rFonts w:ascii="Times New Roman" w:hAnsi="Times New Roman" w:cs="Times New Roman"/>
          <w:sz w:val="24"/>
          <w:szCs w:val="24"/>
        </w:rPr>
        <w:t xml:space="preserve">Les préparatifs et la mise en place de cette </w:t>
      </w:r>
      <w:r w:rsidR="00CF0355" w:rsidRPr="005C46AF">
        <w:rPr>
          <w:rFonts w:ascii="Times New Roman" w:hAnsi="Times New Roman" w:cs="Times New Roman"/>
          <w:sz w:val="24"/>
          <w:szCs w:val="24"/>
        </w:rPr>
        <w:t>plateforme</w:t>
      </w:r>
      <w:r w:rsidRPr="005C46AF">
        <w:rPr>
          <w:rFonts w:ascii="Times New Roman" w:hAnsi="Times New Roman" w:cs="Times New Roman"/>
          <w:sz w:val="24"/>
          <w:szCs w:val="24"/>
        </w:rPr>
        <w:t xml:space="preserve"> aujourd’hui opérationnelle permettront d’arriver aux résultats qui suivent</w:t>
      </w:r>
      <w:r w:rsidRPr="005C46AF">
        <w:rPr>
          <w:rFonts w:ascii="Times New Roman" w:eastAsia="Times New Roman" w:hAnsi="Times New Roman" w:cs="Times New Roman"/>
          <w:bCs/>
          <w:sz w:val="24"/>
          <w:szCs w:val="24"/>
        </w:rPr>
        <w:t xml:space="preserve"> : </w:t>
      </w:r>
      <w:r w:rsidR="00FF5853" w:rsidRPr="005C46AF">
        <w:rPr>
          <w:rFonts w:ascii="Times New Roman" w:eastAsia="Calibri" w:hAnsi="Times New Roman" w:cs="Times New Roman"/>
          <w:sz w:val="24"/>
          <w:szCs w:val="24"/>
        </w:rPr>
        <w:t xml:space="preserve"> </w:t>
      </w:r>
    </w:p>
    <w:p w14:paraId="62D9019B" w14:textId="77777777" w:rsidR="00CF0355" w:rsidRPr="001109B1" w:rsidRDefault="00FF5853" w:rsidP="00CA0245">
      <w:pPr>
        <w:numPr>
          <w:ilvl w:val="0"/>
          <w:numId w:val="22"/>
        </w:numPr>
        <w:spacing w:after="0" w:line="276" w:lineRule="auto"/>
        <w:ind w:right="-1"/>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Une vitrine électronique des compétences des femmes et filles burundaises est disponible et opérationnelle au niveau national et international </w:t>
      </w:r>
    </w:p>
    <w:p w14:paraId="2B042117" w14:textId="1F002004" w:rsidR="00FF5853" w:rsidRPr="001109B1" w:rsidRDefault="00CF0355" w:rsidP="00CA0245">
      <w:pPr>
        <w:numPr>
          <w:ilvl w:val="0"/>
          <w:numId w:val="22"/>
        </w:numPr>
        <w:spacing w:after="0" w:line="276" w:lineRule="auto"/>
        <w:ind w:right="-1"/>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Un enregistrement électronique des compétences féminines partout où elles se trouvent</w:t>
      </w:r>
      <w:r w:rsidR="00FF5853" w:rsidRPr="001109B1">
        <w:rPr>
          <w:rFonts w:ascii="Times New Roman" w:eastAsia="Calibri" w:hAnsi="Times New Roman" w:cs="Times New Roman"/>
          <w:sz w:val="24"/>
          <w:szCs w:val="24"/>
        </w:rPr>
        <w:t>;</w:t>
      </w:r>
    </w:p>
    <w:p w14:paraId="58763B55" w14:textId="77777777" w:rsidR="00FF5853" w:rsidRPr="001109B1" w:rsidRDefault="00FF5853" w:rsidP="00CA0245">
      <w:pPr>
        <w:numPr>
          <w:ilvl w:val="0"/>
          <w:numId w:val="22"/>
        </w:numPr>
        <w:spacing w:after="0" w:line="276" w:lineRule="auto"/>
        <w:ind w:right="-1"/>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La base de données des compétences féminines burundaises est régulièrement alimentée ;  </w:t>
      </w:r>
    </w:p>
    <w:p w14:paraId="4ACF0CC3" w14:textId="77777777" w:rsidR="00FF5853" w:rsidRPr="001109B1" w:rsidRDefault="00FF5853" w:rsidP="00CA0245">
      <w:pPr>
        <w:numPr>
          <w:ilvl w:val="0"/>
          <w:numId w:val="22"/>
        </w:numPr>
        <w:spacing w:after="0" w:line="276" w:lineRule="auto"/>
        <w:ind w:right="-1"/>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Les décideurs disposent d’une source d’informations sur les expertises féminines recherchées ou disponibles au Burundi ;</w:t>
      </w:r>
    </w:p>
    <w:p w14:paraId="7BECA3FE" w14:textId="77777777" w:rsidR="00124FBB" w:rsidRPr="001109B1" w:rsidRDefault="00FF5853" w:rsidP="00CA0245">
      <w:pPr>
        <w:numPr>
          <w:ilvl w:val="0"/>
          <w:numId w:val="22"/>
        </w:numPr>
        <w:spacing w:after="0" w:line="276" w:lineRule="auto"/>
        <w:ind w:right="-1"/>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Les utilisateurs disposent d’une base de données sur les profils et expertises de femmes burundaise dont ils pourraient avoir besoin ;  </w:t>
      </w:r>
    </w:p>
    <w:p w14:paraId="40B4169A" w14:textId="35864AB4" w:rsidR="00FF5853" w:rsidRPr="001109B1" w:rsidRDefault="00BF2F13" w:rsidP="00B07592">
      <w:pPr>
        <w:spacing w:after="0" w:line="276" w:lineRule="auto"/>
        <w:ind w:left="360" w:right="-1"/>
        <w:contextualSpacing/>
        <w:jc w:val="both"/>
        <w:rPr>
          <w:rFonts w:ascii="Times New Roman" w:eastAsia="Calibri" w:hAnsi="Times New Roman" w:cs="Times New Roman"/>
          <w:sz w:val="24"/>
          <w:szCs w:val="24"/>
        </w:rPr>
      </w:pPr>
      <w:r w:rsidRPr="001109B1">
        <w:rPr>
          <w:rFonts w:ascii="Times New Roman" w:eastAsia="Times New Roman" w:hAnsi="Times New Roman" w:cs="Times New Roman"/>
          <w:b/>
          <w:sz w:val="24"/>
          <w:szCs w:val="24"/>
        </w:rPr>
        <w:t xml:space="preserve"> </w:t>
      </w:r>
    </w:p>
    <w:p w14:paraId="2F3D4459" w14:textId="706BFC46" w:rsidR="00124FBB" w:rsidRPr="001109B1" w:rsidRDefault="00FF5853" w:rsidP="00B07592">
      <w:pPr>
        <w:pStyle w:val="NormalWeb"/>
        <w:spacing w:before="0" w:beforeAutospacing="0" w:after="0" w:afterAutospacing="0"/>
        <w:jc w:val="both"/>
      </w:pPr>
      <w:r w:rsidRPr="001109B1">
        <w:t xml:space="preserve">Sur base des besoins exprimés par le Ministère de la Solidarité Nationale, des Affaires Sociales, des Droits de la Personne Humaine et du Genre, mais aussi d’autres partenaires dont le PNUD, une description de la maquette souhaitée </w:t>
      </w:r>
      <w:r w:rsidR="00124FBB" w:rsidRPr="001109B1">
        <w:t>a été</w:t>
      </w:r>
      <w:r w:rsidRPr="001109B1">
        <w:t xml:space="preserve"> faite. </w:t>
      </w:r>
      <w:r w:rsidR="00CF0355" w:rsidRPr="001109B1">
        <w:t xml:space="preserve"> </w:t>
      </w:r>
    </w:p>
    <w:p w14:paraId="79B9FF10" w14:textId="77777777" w:rsidR="00CF0355" w:rsidRPr="001109B1" w:rsidRDefault="00CF0355" w:rsidP="00B07592">
      <w:pPr>
        <w:pStyle w:val="NormalWeb"/>
        <w:spacing w:before="0" w:beforeAutospacing="0" w:after="0" w:afterAutospacing="0"/>
        <w:jc w:val="both"/>
      </w:pPr>
    </w:p>
    <w:p w14:paraId="09D0F426" w14:textId="31F2D9A8" w:rsidR="00124FBB" w:rsidRPr="001109B1" w:rsidRDefault="00124FBB" w:rsidP="00B07592">
      <w:pPr>
        <w:spacing w:after="0" w:line="276" w:lineRule="auto"/>
        <w:ind w:right="-1"/>
        <w:contextualSpacing/>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Le</w:t>
      </w:r>
      <w:r w:rsidR="00CF0355" w:rsidRPr="001109B1">
        <w:rPr>
          <w:rFonts w:ascii="Times New Roman" w:eastAsia="Calibri" w:hAnsi="Times New Roman" w:cs="Times New Roman"/>
          <w:sz w:val="24"/>
          <w:szCs w:val="24"/>
        </w:rPr>
        <w:t xml:space="preserve"> lancement </w:t>
      </w:r>
      <w:r w:rsidRPr="001109B1">
        <w:rPr>
          <w:rFonts w:ascii="Times New Roman" w:eastAsia="Calibri" w:hAnsi="Times New Roman" w:cs="Times New Roman"/>
          <w:sz w:val="24"/>
          <w:szCs w:val="24"/>
        </w:rPr>
        <w:t xml:space="preserve">officiel de cette pateforme est prévu pour le 21/12/2021 par Madame la </w:t>
      </w:r>
      <w:r w:rsidRPr="001109B1">
        <w:rPr>
          <w:rFonts w:ascii="Times New Roman" w:hAnsi="Times New Roman" w:cs="Times New Roman"/>
          <w:sz w:val="24"/>
          <w:szCs w:val="24"/>
        </w:rPr>
        <w:t>Ministre de la Solidarité Nationale, des Affaires Sociales, des Droits de la Personne Humaine et du Genre</w:t>
      </w:r>
      <w:r w:rsidRPr="001109B1">
        <w:rPr>
          <w:rFonts w:ascii="Times New Roman" w:eastAsia="Calibri" w:hAnsi="Times New Roman" w:cs="Times New Roman"/>
          <w:sz w:val="24"/>
          <w:szCs w:val="24"/>
        </w:rPr>
        <w:t xml:space="preserve"> </w:t>
      </w:r>
      <w:r w:rsidR="00CF0355" w:rsidRPr="001109B1">
        <w:rPr>
          <w:rFonts w:ascii="Times New Roman" w:eastAsia="Calibri" w:hAnsi="Times New Roman" w:cs="Times New Roman"/>
          <w:sz w:val="24"/>
          <w:szCs w:val="24"/>
        </w:rPr>
        <w:t xml:space="preserve">sous </w:t>
      </w:r>
      <w:r w:rsidRPr="001109B1">
        <w:rPr>
          <w:rFonts w:ascii="Times New Roman" w:eastAsia="Calibri" w:hAnsi="Times New Roman" w:cs="Times New Roman"/>
          <w:sz w:val="24"/>
          <w:szCs w:val="24"/>
        </w:rPr>
        <w:t>le Haut Patronnage de  Son Excellence la Première Dame</w:t>
      </w:r>
      <w:r w:rsidR="00CF0355" w:rsidRPr="001109B1">
        <w:rPr>
          <w:rFonts w:ascii="Times New Roman" w:eastAsia="Calibri" w:hAnsi="Times New Roman" w:cs="Times New Roman"/>
          <w:sz w:val="24"/>
          <w:szCs w:val="24"/>
        </w:rPr>
        <w:t xml:space="preserve"> du Burundi</w:t>
      </w:r>
      <w:r w:rsidRPr="001109B1">
        <w:rPr>
          <w:rFonts w:ascii="Times New Roman" w:eastAsia="Calibri" w:hAnsi="Times New Roman" w:cs="Times New Roman"/>
          <w:b/>
          <w:sz w:val="24"/>
          <w:szCs w:val="24"/>
        </w:rPr>
        <w:t>.</w:t>
      </w:r>
    </w:p>
    <w:p w14:paraId="61DD81FF" w14:textId="77777777" w:rsidR="00124FBB" w:rsidRPr="001109B1" w:rsidRDefault="00124FBB" w:rsidP="00B07592">
      <w:pPr>
        <w:pStyle w:val="NormalWeb"/>
        <w:spacing w:before="0" w:beforeAutospacing="0" w:after="0" w:afterAutospacing="0"/>
        <w:jc w:val="both"/>
      </w:pPr>
    </w:p>
    <w:p w14:paraId="1CB42F46" w14:textId="47864FE5" w:rsidR="00A42FE9" w:rsidRPr="001109B1" w:rsidRDefault="00A42FE9" w:rsidP="00B07592">
      <w:pPr>
        <w:jc w:val="both"/>
        <w:rPr>
          <w:rFonts w:ascii="Times New Roman" w:hAnsi="Times New Roman" w:cs="Times New Roman"/>
          <w:sz w:val="24"/>
          <w:szCs w:val="24"/>
        </w:rPr>
      </w:pPr>
    </w:p>
    <w:p w14:paraId="06B3D844" w14:textId="3C7C5489" w:rsidR="00A42FE9" w:rsidRPr="001109B1" w:rsidRDefault="00A42FE9" w:rsidP="00B07592">
      <w:pPr>
        <w:jc w:val="both"/>
        <w:rPr>
          <w:rFonts w:ascii="Times New Roman" w:hAnsi="Times New Roman" w:cs="Times New Roman"/>
          <w:sz w:val="24"/>
          <w:szCs w:val="24"/>
        </w:rPr>
      </w:pPr>
    </w:p>
    <w:p w14:paraId="08C3EF94" w14:textId="5FCAB224" w:rsidR="00A42FE9" w:rsidRPr="001109B1" w:rsidRDefault="00A42FE9" w:rsidP="00B07592">
      <w:pPr>
        <w:jc w:val="both"/>
        <w:rPr>
          <w:rFonts w:ascii="Times New Roman" w:hAnsi="Times New Roman" w:cs="Times New Roman"/>
          <w:sz w:val="24"/>
          <w:szCs w:val="24"/>
        </w:rPr>
      </w:pPr>
    </w:p>
    <w:p w14:paraId="7E2103D0" w14:textId="539C429D" w:rsidR="00A42FE9" w:rsidRPr="001109B1" w:rsidRDefault="00A42FE9" w:rsidP="00B07592">
      <w:pPr>
        <w:jc w:val="both"/>
        <w:rPr>
          <w:rFonts w:ascii="Times New Roman" w:hAnsi="Times New Roman" w:cs="Times New Roman"/>
          <w:sz w:val="24"/>
          <w:szCs w:val="24"/>
        </w:rPr>
      </w:pPr>
    </w:p>
    <w:p w14:paraId="2CB46B36" w14:textId="2081B8DB" w:rsidR="00A42FE9" w:rsidRPr="001109B1" w:rsidRDefault="00A42FE9" w:rsidP="00B07592">
      <w:pPr>
        <w:jc w:val="both"/>
        <w:rPr>
          <w:rFonts w:ascii="Times New Roman" w:hAnsi="Times New Roman" w:cs="Times New Roman"/>
          <w:sz w:val="24"/>
          <w:szCs w:val="24"/>
        </w:rPr>
      </w:pPr>
    </w:p>
    <w:p w14:paraId="63E435CE" w14:textId="77777777" w:rsidR="00A42FE9" w:rsidRPr="001109B1" w:rsidRDefault="00A42FE9" w:rsidP="00B07592">
      <w:pPr>
        <w:jc w:val="both"/>
        <w:rPr>
          <w:rFonts w:ascii="Times New Roman" w:hAnsi="Times New Roman" w:cs="Times New Roman"/>
          <w:sz w:val="24"/>
          <w:szCs w:val="24"/>
        </w:rPr>
        <w:sectPr w:rsidR="00A42FE9" w:rsidRPr="001109B1">
          <w:pgSz w:w="11906" w:h="16838"/>
          <w:pgMar w:top="1417" w:right="1417" w:bottom="1417" w:left="1417" w:header="708" w:footer="708" w:gutter="0"/>
          <w:cols w:space="708"/>
          <w:docGrid w:linePitch="360"/>
        </w:sectPr>
      </w:pPr>
    </w:p>
    <w:p w14:paraId="0D0ED39A" w14:textId="435AC451" w:rsidR="00A42FE9" w:rsidRPr="001109B1" w:rsidRDefault="00512E75" w:rsidP="00512E75">
      <w:pPr>
        <w:pStyle w:val="Titre3"/>
        <w:spacing w:before="100" w:after="100"/>
        <w:rPr>
          <w:rFonts w:ascii="Times New Roman" w:hAnsi="Times New Roman"/>
          <w:b/>
          <w:bCs/>
        </w:rPr>
      </w:pPr>
      <w:bookmarkStart w:id="38" w:name="_Toc90397241"/>
      <w:r w:rsidRPr="001109B1">
        <w:rPr>
          <w:rFonts w:ascii="Times New Roman" w:hAnsi="Times New Roman"/>
          <w:b/>
          <w:bCs/>
        </w:rPr>
        <w:lastRenderedPageBreak/>
        <w:t>CHAPITRE 6 : SYNTHESE DES RESULTATS, PRODUITS ATTENDUS ET DES ACTIVITES REALISEES :</w:t>
      </w:r>
      <w:bookmarkEnd w:id="38"/>
    </w:p>
    <w:p w14:paraId="195189CB" w14:textId="455401DD" w:rsidR="00A42FE9" w:rsidRPr="001109B1" w:rsidRDefault="007A75DF" w:rsidP="00B07592">
      <w:pPr>
        <w:jc w:val="both"/>
        <w:rPr>
          <w:rFonts w:ascii="Times New Roman" w:hAnsi="Times New Roman" w:cs="Times New Roman"/>
          <w:sz w:val="24"/>
          <w:szCs w:val="24"/>
        </w:rPr>
      </w:pPr>
      <w:r w:rsidRPr="001109B1">
        <w:rPr>
          <w:rFonts w:ascii="Times New Roman" w:hAnsi="Times New Roman" w:cs="Times New Roman"/>
          <w:b/>
          <w:bCs/>
          <w:sz w:val="24"/>
          <w:szCs w:val="24"/>
        </w:rPr>
        <w:t xml:space="preserve">6.1 </w:t>
      </w:r>
      <w:r w:rsidR="00742A20" w:rsidRPr="001109B1">
        <w:rPr>
          <w:rFonts w:ascii="Times New Roman" w:hAnsi="Times New Roman" w:cs="Times New Roman"/>
          <w:b/>
          <w:bCs/>
          <w:sz w:val="24"/>
          <w:szCs w:val="24"/>
        </w:rPr>
        <w:t>LOA 2020</w:t>
      </w:r>
    </w:p>
    <w:tbl>
      <w:tblPr>
        <w:tblStyle w:val="Grilledutableau"/>
        <w:tblW w:w="15041" w:type="dxa"/>
        <w:tblInd w:w="-725" w:type="dxa"/>
        <w:tblLayout w:type="fixed"/>
        <w:tblLook w:val="04A0" w:firstRow="1" w:lastRow="0" w:firstColumn="1" w:lastColumn="0" w:noHBand="0" w:noVBand="1"/>
      </w:tblPr>
      <w:tblGrid>
        <w:gridCol w:w="2421"/>
        <w:gridCol w:w="4111"/>
        <w:gridCol w:w="567"/>
        <w:gridCol w:w="567"/>
        <w:gridCol w:w="567"/>
        <w:gridCol w:w="709"/>
        <w:gridCol w:w="1276"/>
        <w:gridCol w:w="1701"/>
        <w:gridCol w:w="284"/>
        <w:gridCol w:w="2838"/>
      </w:tblGrid>
      <w:tr w:rsidR="009E175C" w:rsidRPr="00B55BDD" w14:paraId="44CFF0FA" w14:textId="77777777" w:rsidTr="007F2627">
        <w:tc>
          <w:tcPr>
            <w:tcW w:w="2421" w:type="dxa"/>
            <w:vMerge w:val="restart"/>
          </w:tcPr>
          <w:p w14:paraId="02C484B4" w14:textId="77777777" w:rsidR="009E175C" w:rsidRPr="00B55BDD" w:rsidRDefault="009E175C" w:rsidP="00B07592">
            <w:pPr>
              <w:jc w:val="both"/>
              <w:rPr>
                <w:b/>
                <w:sz w:val="22"/>
                <w:szCs w:val="22"/>
                <w:lang w:val="fr-FR"/>
              </w:rPr>
            </w:pPr>
            <w:r w:rsidRPr="00B55BDD">
              <w:rPr>
                <w:b/>
                <w:sz w:val="22"/>
                <w:szCs w:val="22"/>
                <w:lang w:val="fr-FR"/>
              </w:rPr>
              <w:t>PRODUITS ESCOMPTÉS du plan de pays</w:t>
            </w:r>
          </w:p>
          <w:p w14:paraId="1C323B8E" w14:textId="77F480FE" w:rsidR="009E175C" w:rsidRPr="00B55BDD" w:rsidRDefault="009732CB" w:rsidP="003672A8">
            <w:pPr>
              <w:rPr>
                <w:b/>
                <w:lang w:val="fr-FR"/>
              </w:rPr>
            </w:pPr>
            <w:r>
              <w:rPr>
                <w:lang w:val="fr-FR"/>
              </w:rPr>
              <w:t>(</w:t>
            </w:r>
            <w:r w:rsidR="009E175C" w:rsidRPr="00B55BDD">
              <w:rPr>
                <w:lang w:val="fr-FR"/>
              </w:rPr>
              <w:t>et indicateurs avec cibles annuelles</w:t>
            </w:r>
            <w:r>
              <w:rPr>
                <w:lang w:val="fr-FR"/>
              </w:rPr>
              <w:t>)</w:t>
            </w:r>
          </w:p>
        </w:tc>
        <w:tc>
          <w:tcPr>
            <w:tcW w:w="4111" w:type="dxa"/>
            <w:vMerge w:val="restart"/>
          </w:tcPr>
          <w:p w14:paraId="4E23778C" w14:textId="77777777" w:rsidR="009E175C" w:rsidRPr="00B55BDD" w:rsidRDefault="009E175C" w:rsidP="00B07592">
            <w:pPr>
              <w:jc w:val="both"/>
              <w:rPr>
                <w:b/>
                <w:sz w:val="22"/>
                <w:szCs w:val="22"/>
                <w:lang w:val="fr-FR"/>
              </w:rPr>
            </w:pPr>
            <w:r w:rsidRPr="00B55BDD">
              <w:rPr>
                <w:b/>
                <w:sz w:val="22"/>
                <w:szCs w:val="22"/>
                <w:lang w:val="fr-FR"/>
              </w:rPr>
              <w:t>ACTIVITÉS PRÉVUES</w:t>
            </w:r>
          </w:p>
          <w:p w14:paraId="41AE2235" w14:textId="77777777" w:rsidR="009E175C" w:rsidRPr="00B55BDD" w:rsidRDefault="009E175C" w:rsidP="00B07592">
            <w:pPr>
              <w:jc w:val="both"/>
              <w:rPr>
                <w:b/>
                <w:sz w:val="22"/>
                <w:szCs w:val="22"/>
                <w:lang w:val="fr-FR"/>
              </w:rPr>
            </w:pPr>
            <w:r w:rsidRPr="00B55BDD">
              <w:rPr>
                <w:b/>
                <w:i/>
                <w:sz w:val="22"/>
                <w:szCs w:val="22"/>
                <w:lang w:val="fr-FR"/>
              </w:rPr>
              <w:t>Dresser la liste de toutes les activités à entreprendre au cours de l’année en vue de l’obtention des produits</w:t>
            </w:r>
          </w:p>
        </w:tc>
        <w:tc>
          <w:tcPr>
            <w:tcW w:w="2410" w:type="dxa"/>
            <w:gridSpan w:val="4"/>
          </w:tcPr>
          <w:p w14:paraId="506317C1" w14:textId="77777777" w:rsidR="009E175C" w:rsidRPr="00B55BDD" w:rsidRDefault="009E175C" w:rsidP="00B07592">
            <w:pPr>
              <w:jc w:val="both"/>
              <w:rPr>
                <w:b/>
                <w:sz w:val="22"/>
                <w:szCs w:val="22"/>
                <w:lang w:val="fr-FR"/>
              </w:rPr>
            </w:pPr>
            <w:r w:rsidRPr="00B55BDD">
              <w:rPr>
                <w:b/>
                <w:sz w:val="22"/>
                <w:szCs w:val="22"/>
                <w:lang w:val="fr-FR"/>
              </w:rPr>
              <w:t>Calendrier</w:t>
            </w:r>
          </w:p>
        </w:tc>
        <w:tc>
          <w:tcPr>
            <w:tcW w:w="2977" w:type="dxa"/>
            <w:gridSpan w:val="2"/>
          </w:tcPr>
          <w:p w14:paraId="0493326A" w14:textId="77777777" w:rsidR="009E175C" w:rsidRPr="00B55BDD" w:rsidRDefault="009E175C" w:rsidP="00B07592">
            <w:pPr>
              <w:jc w:val="both"/>
              <w:rPr>
                <w:b/>
                <w:sz w:val="22"/>
                <w:szCs w:val="22"/>
                <w:lang w:val="fr-FR"/>
              </w:rPr>
            </w:pPr>
            <w:r w:rsidRPr="00B55BDD">
              <w:rPr>
                <w:b/>
                <w:sz w:val="22"/>
                <w:szCs w:val="22"/>
                <w:lang w:val="fr-FR"/>
              </w:rPr>
              <w:t>Budget prévu</w:t>
            </w:r>
          </w:p>
        </w:tc>
        <w:tc>
          <w:tcPr>
            <w:tcW w:w="3121" w:type="dxa"/>
            <w:gridSpan w:val="2"/>
          </w:tcPr>
          <w:p w14:paraId="1E01C42F" w14:textId="3DF7187E" w:rsidR="009E175C" w:rsidRPr="00B55BDD" w:rsidRDefault="009E175C" w:rsidP="00B07592">
            <w:pPr>
              <w:jc w:val="both"/>
              <w:rPr>
                <w:b/>
                <w:sz w:val="22"/>
                <w:szCs w:val="22"/>
                <w:lang w:val="fr-FR"/>
              </w:rPr>
            </w:pPr>
          </w:p>
        </w:tc>
      </w:tr>
      <w:tr w:rsidR="009E175C" w:rsidRPr="00B55BDD" w14:paraId="1A5C7F40" w14:textId="77777777" w:rsidTr="00D10CB7">
        <w:trPr>
          <w:trHeight w:val="1381"/>
        </w:trPr>
        <w:tc>
          <w:tcPr>
            <w:tcW w:w="2421" w:type="dxa"/>
            <w:vMerge/>
          </w:tcPr>
          <w:p w14:paraId="785C7F9B" w14:textId="77777777" w:rsidR="009E175C" w:rsidRPr="00B55BDD" w:rsidRDefault="009E175C" w:rsidP="00B07592">
            <w:pPr>
              <w:jc w:val="both"/>
              <w:rPr>
                <w:bCs/>
                <w:sz w:val="22"/>
                <w:szCs w:val="22"/>
                <w:lang w:val="fr-FR"/>
              </w:rPr>
            </w:pPr>
          </w:p>
        </w:tc>
        <w:tc>
          <w:tcPr>
            <w:tcW w:w="4111" w:type="dxa"/>
            <w:vMerge/>
          </w:tcPr>
          <w:p w14:paraId="0F9866E1" w14:textId="77777777" w:rsidR="009E175C" w:rsidRPr="00B55BDD" w:rsidRDefault="009E175C" w:rsidP="00B07592">
            <w:pPr>
              <w:jc w:val="both"/>
              <w:rPr>
                <w:bCs/>
                <w:sz w:val="22"/>
                <w:szCs w:val="22"/>
                <w:lang w:val="fr-FR"/>
              </w:rPr>
            </w:pPr>
          </w:p>
        </w:tc>
        <w:tc>
          <w:tcPr>
            <w:tcW w:w="567" w:type="dxa"/>
          </w:tcPr>
          <w:p w14:paraId="64AF8C18" w14:textId="77777777" w:rsidR="009E175C" w:rsidRPr="00B55BDD" w:rsidRDefault="009E175C" w:rsidP="00B07592">
            <w:pPr>
              <w:jc w:val="both"/>
              <w:rPr>
                <w:bCs/>
                <w:sz w:val="22"/>
                <w:szCs w:val="22"/>
                <w:lang w:val="fr-FR"/>
              </w:rPr>
            </w:pPr>
            <w:r w:rsidRPr="00B55BDD">
              <w:rPr>
                <w:bCs/>
                <w:sz w:val="22"/>
                <w:szCs w:val="22"/>
                <w:lang w:val="fr-FR"/>
              </w:rPr>
              <w:t>T1</w:t>
            </w:r>
          </w:p>
        </w:tc>
        <w:tc>
          <w:tcPr>
            <w:tcW w:w="567" w:type="dxa"/>
          </w:tcPr>
          <w:p w14:paraId="3D9E6410" w14:textId="77777777" w:rsidR="009E175C" w:rsidRPr="00B55BDD" w:rsidRDefault="009E175C" w:rsidP="00B07592">
            <w:pPr>
              <w:jc w:val="both"/>
              <w:rPr>
                <w:bCs/>
                <w:sz w:val="22"/>
                <w:szCs w:val="22"/>
                <w:lang w:val="fr-FR"/>
              </w:rPr>
            </w:pPr>
            <w:r w:rsidRPr="00B55BDD">
              <w:rPr>
                <w:bCs/>
                <w:sz w:val="22"/>
                <w:szCs w:val="22"/>
                <w:lang w:val="fr-FR"/>
              </w:rPr>
              <w:t>T2</w:t>
            </w:r>
          </w:p>
        </w:tc>
        <w:tc>
          <w:tcPr>
            <w:tcW w:w="567" w:type="dxa"/>
          </w:tcPr>
          <w:p w14:paraId="00719082" w14:textId="77777777" w:rsidR="009E175C" w:rsidRPr="00B55BDD" w:rsidRDefault="009E175C" w:rsidP="00B07592">
            <w:pPr>
              <w:jc w:val="both"/>
              <w:rPr>
                <w:bCs/>
                <w:sz w:val="22"/>
                <w:szCs w:val="22"/>
                <w:lang w:val="fr-FR"/>
              </w:rPr>
            </w:pPr>
            <w:r w:rsidRPr="00B55BDD">
              <w:rPr>
                <w:bCs/>
                <w:sz w:val="22"/>
                <w:szCs w:val="22"/>
                <w:lang w:val="fr-FR"/>
              </w:rPr>
              <w:t>T3</w:t>
            </w:r>
          </w:p>
        </w:tc>
        <w:tc>
          <w:tcPr>
            <w:tcW w:w="709" w:type="dxa"/>
          </w:tcPr>
          <w:p w14:paraId="1FC184C6" w14:textId="77777777" w:rsidR="009E175C" w:rsidRPr="00B55BDD" w:rsidRDefault="009E175C" w:rsidP="00B07592">
            <w:pPr>
              <w:jc w:val="both"/>
              <w:rPr>
                <w:bCs/>
                <w:sz w:val="22"/>
                <w:szCs w:val="22"/>
                <w:lang w:val="fr-FR"/>
              </w:rPr>
            </w:pPr>
            <w:r w:rsidRPr="00B55BDD">
              <w:rPr>
                <w:bCs/>
                <w:sz w:val="22"/>
                <w:szCs w:val="22"/>
                <w:lang w:val="fr-FR"/>
              </w:rPr>
              <w:t>T4</w:t>
            </w:r>
          </w:p>
        </w:tc>
        <w:tc>
          <w:tcPr>
            <w:tcW w:w="1276" w:type="dxa"/>
          </w:tcPr>
          <w:p w14:paraId="5E0F6696" w14:textId="77777777" w:rsidR="009E175C" w:rsidRPr="00B55BDD" w:rsidRDefault="009E175C" w:rsidP="00B07592">
            <w:pPr>
              <w:jc w:val="both"/>
              <w:rPr>
                <w:bCs/>
                <w:sz w:val="22"/>
                <w:szCs w:val="22"/>
                <w:lang w:val="fr-FR"/>
              </w:rPr>
            </w:pPr>
            <w:r w:rsidRPr="00B55BDD">
              <w:rPr>
                <w:bCs/>
                <w:sz w:val="22"/>
                <w:szCs w:val="22"/>
                <w:lang w:val="fr-FR"/>
              </w:rPr>
              <w:t>Description</w:t>
            </w:r>
          </w:p>
        </w:tc>
        <w:tc>
          <w:tcPr>
            <w:tcW w:w="1701" w:type="dxa"/>
          </w:tcPr>
          <w:p w14:paraId="0FDF78DA" w14:textId="77777777" w:rsidR="009E175C" w:rsidRPr="00B55BDD" w:rsidRDefault="009E175C" w:rsidP="00B07592">
            <w:pPr>
              <w:jc w:val="both"/>
              <w:rPr>
                <w:bCs/>
                <w:sz w:val="22"/>
                <w:szCs w:val="22"/>
                <w:lang w:val="fr-FR"/>
              </w:rPr>
            </w:pPr>
            <w:r w:rsidRPr="00B55BDD">
              <w:rPr>
                <w:bCs/>
                <w:sz w:val="22"/>
                <w:szCs w:val="22"/>
                <w:lang w:val="fr-FR"/>
              </w:rPr>
              <w:t>Montant</w:t>
            </w:r>
          </w:p>
        </w:tc>
        <w:tc>
          <w:tcPr>
            <w:tcW w:w="284" w:type="dxa"/>
          </w:tcPr>
          <w:p w14:paraId="0B2BF1A8" w14:textId="651B97C9" w:rsidR="009E175C" w:rsidRPr="00B55BDD" w:rsidRDefault="009E175C" w:rsidP="00B07592">
            <w:pPr>
              <w:jc w:val="both"/>
              <w:rPr>
                <w:bCs/>
                <w:sz w:val="22"/>
                <w:szCs w:val="22"/>
                <w:lang w:val="fr-FR"/>
              </w:rPr>
            </w:pPr>
          </w:p>
        </w:tc>
        <w:tc>
          <w:tcPr>
            <w:tcW w:w="2837" w:type="dxa"/>
          </w:tcPr>
          <w:p w14:paraId="2FE25ED3" w14:textId="0EE9E4B1" w:rsidR="009E175C" w:rsidRPr="00B55BDD" w:rsidRDefault="009E175C" w:rsidP="00B07592">
            <w:pPr>
              <w:jc w:val="both"/>
              <w:rPr>
                <w:bCs/>
                <w:sz w:val="22"/>
                <w:szCs w:val="22"/>
                <w:lang w:val="fr-FR"/>
              </w:rPr>
            </w:pPr>
            <w:r w:rsidRPr="00B55BDD">
              <w:rPr>
                <w:bCs/>
                <w:sz w:val="22"/>
                <w:szCs w:val="22"/>
                <w:lang w:val="fr-FR"/>
              </w:rPr>
              <w:t xml:space="preserve">Taux d’exécution </w:t>
            </w:r>
          </w:p>
        </w:tc>
      </w:tr>
      <w:tr w:rsidR="009E175C" w:rsidRPr="00B55BDD" w14:paraId="719459D8" w14:textId="77777777" w:rsidTr="007F2627">
        <w:trPr>
          <w:trHeight w:val="1079"/>
        </w:trPr>
        <w:tc>
          <w:tcPr>
            <w:tcW w:w="2421" w:type="dxa"/>
            <w:vMerge w:val="restart"/>
          </w:tcPr>
          <w:p w14:paraId="698A6F5F" w14:textId="77777777" w:rsidR="009E175C" w:rsidRPr="00B55BDD" w:rsidRDefault="009E175C" w:rsidP="00B07592">
            <w:pPr>
              <w:jc w:val="both"/>
              <w:rPr>
                <w:iCs/>
                <w:sz w:val="22"/>
                <w:szCs w:val="22"/>
                <w:lang w:val="fr-FR"/>
              </w:rPr>
            </w:pPr>
            <w:r w:rsidRPr="00B55BDD">
              <w:rPr>
                <w:iCs/>
                <w:sz w:val="22"/>
                <w:szCs w:val="22"/>
                <w:lang w:val="fr-FR"/>
              </w:rPr>
              <w:t>Produit 2.1 : Les entités et mécanismes en charge de l’observation des droits de la femme ont les capacités techniques et opérationnelles renforcées pour réaliser cette mission</w:t>
            </w:r>
          </w:p>
          <w:p w14:paraId="7EDF8765" w14:textId="77777777" w:rsidR="009E175C" w:rsidRPr="00B55BDD" w:rsidRDefault="009E175C" w:rsidP="00B07592">
            <w:pPr>
              <w:jc w:val="both"/>
              <w:rPr>
                <w:iCs/>
                <w:sz w:val="22"/>
                <w:szCs w:val="22"/>
                <w:lang w:val="fr-FR"/>
              </w:rPr>
            </w:pPr>
          </w:p>
          <w:p w14:paraId="605A1F81" w14:textId="77777777" w:rsidR="009E175C" w:rsidRPr="00B55BDD" w:rsidRDefault="009E175C" w:rsidP="00B07592">
            <w:pPr>
              <w:jc w:val="both"/>
              <w:rPr>
                <w:b/>
                <w:bCs/>
                <w:iCs/>
                <w:sz w:val="22"/>
                <w:szCs w:val="22"/>
                <w:lang w:val="fr-FR"/>
              </w:rPr>
            </w:pPr>
            <w:r w:rsidRPr="00B55BDD">
              <w:rPr>
                <w:b/>
                <w:bCs/>
                <w:iCs/>
                <w:sz w:val="22"/>
                <w:szCs w:val="22"/>
                <w:u w:val="single"/>
                <w:lang w:val="fr-FR"/>
              </w:rPr>
              <w:t>Indicateur</w:t>
            </w:r>
            <w:r w:rsidRPr="00B55BDD">
              <w:rPr>
                <w:b/>
                <w:bCs/>
                <w:i/>
                <w:sz w:val="22"/>
                <w:szCs w:val="22"/>
                <w:lang w:val="fr-FR"/>
              </w:rPr>
              <w:t>:</w:t>
            </w:r>
            <w:r w:rsidRPr="00B55BDD">
              <w:rPr>
                <w:b/>
                <w:bCs/>
                <w:iCs/>
                <w:sz w:val="22"/>
                <w:szCs w:val="22"/>
                <w:lang w:val="fr-FR"/>
              </w:rPr>
              <w:t xml:space="preserve"> </w:t>
            </w:r>
          </w:p>
          <w:p w14:paraId="7C7794C4" w14:textId="77777777" w:rsidR="009E175C" w:rsidRPr="00B55BDD" w:rsidRDefault="009E175C" w:rsidP="00B07592">
            <w:pPr>
              <w:jc w:val="both"/>
              <w:rPr>
                <w:sz w:val="22"/>
                <w:szCs w:val="22"/>
                <w:lang w:val="fr-FR"/>
              </w:rPr>
            </w:pPr>
            <w:r w:rsidRPr="00B55BDD">
              <w:rPr>
                <w:sz w:val="22"/>
                <w:szCs w:val="22"/>
                <w:lang w:val="fr-FR"/>
              </w:rPr>
              <w:t>Nombre de cas dénoncés désagrégés par sexe auprès des réseaux et mécanismes mis en place</w:t>
            </w:r>
          </w:p>
          <w:p w14:paraId="12931B8B" w14:textId="77777777" w:rsidR="009E175C" w:rsidRPr="00B55BDD" w:rsidRDefault="009E175C" w:rsidP="00B07592">
            <w:pPr>
              <w:jc w:val="both"/>
              <w:rPr>
                <w:b/>
                <w:bCs/>
                <w:iCs/>
                <w:sz w:val="22"/>
                <w:szCs w:val="22"/>
                <w:lang w:val="fr-FR"/>
              </w:rPr>
            </w:pPr>
            <w:r w:rsidRPr="00B55BDD">
              <w:rPr>
                <w:b/>
                <w:bCs/>
                <w:i/>
                <w:sz w:val="22"/>
                <w:szCs w:val="22"/>
                <w:u w:val="single"/>
                <w:lang w:val="fr-FR"/>
              </w:rPr>
              <w:t>Base</w:t>
            </w:r>
            <w:r w:rsidRPr="00B55BDD">
              <w:rPr>
                <w:b/>
                <w:bCs/>
                <w:i/>
                <w:sz w:val="22"/>
                <w:szCs w:val="22"/>
                <w:lang w:val="fr-FR"/>
              </w:rPr>
              <w:t>:</w:t>
            </w:r>
            <w:r w:rsidRPr="00B55BDD">
              <w:rPr>
                <w:b/>
                <w:bCs/>
                <w:iCs/>
                <w:sz w:val="22"/>
                <w:szCs w:val="22"/>
                <w:lang w:val="fr-FR"/>
              </w:rPr>
              <w:t xml:space="preserve"> 0</w:t>
            </w:r>
          </w:p>
          <w:p w14:paraId="443B72C0" w14:textId="36525027" w:rsidR="009E175C" w:rsidRPr="00B55BDD" w:rsidRDefault="009E175C" w:rsidP="00B07592">
            <w:pPr>
              <w:jc w:val="both"/>
              <w:rPr>
                <w:sz w:val="22"/>
                <w:szCs w:val="22"/>
                <w:lang w:val="fr-FR"/>
              </w:rPr>
            </w:pPr>
            <w:r w:rsidRPr="00B55BDD">
              <w:rPr>
                <w:b/>
                <w:bCs/>
                <w:i/>
                <w:sz w:val="22"/>
                <w:szCs w:val="22"/>
                <w:u w:val="single"/>
                <w:lang w:val="fr-FR"/>
              </w:rPr>
              <w:t>Cible</w:t>
            </w:r>
            <w:r w:rsidRPr="00B55BDD">
              <w:rPr>
                <w:b/>
                <w:bCs/>
                <w:i/>
                <w:sz w:val="22"/>
                <w:szCs w:val="22"/>
                <w:lang w:val="fr-FR"/>
              </w:rPr>
              <w:t>: 1000</w:t>
            </w:r>
          </w:p>
        </w:tc>
        <w:tc>
          <w:tcPr>
            <w:tcW w:w="12620" w:type="dxa"/>
            <w:gridSpan w:val="9"/>
          </w:tcPr>
          <w:p w14:paraId="2A7264A7" w14:textId="77777777" w:rsidR="00D10CB7" w:rsidRPr="0038744F" w:rsidRDefault="00D10CB7" w:rsidP="00B07592">
            <w:pPr>
              <w:jc w:val="both"/>
              <w:rPr>
                <w:bCs/>
                <w:iCs/>
                <w:sz w:val="22"/>
                <w:szCs w:val="22"/>
                <w:lang w:val="fr-FR"/>
              </w:rPr>
            </w:pPr>
            <w:r w:rsidRPr="0038744F">
              <w:rPr>
                <w:bCs/>
                <w:iCs/>
                <w:sz w:val="22"/>
                <w:szCs w:val="22"/>
                <w:lang w:val="fr-FR"/>
              </w:rPr>
              <w:t>Résultat 2 : Les droits de la femme sont promus grâce au renforcement des mécanismes d’observation de ces droits, à la prévention et prise en charge holistique des violences basées sur le genre et des violences sexuelles et au renforcement des capacités techniques et opérationnelles des acteurs clefs.</w:t>
            </w:r>
          </w:p>
          <w:p w14:paraId="2D535944" w14:textId="5D9977B8" w:rsidR="009E175C" w:rsidRPr="00B55BDD" w:rsidRDefault="009E175C" w:rsidP="00B07592">
            <w:pPr>
              <w:jc w:val="both"/>
              <w:rPr>
                <w:sz w:val="22"/>
                <w:szCs w:val="22"/>
                <w:lang w:val="fr-FR"/>
              </w:rPr>
            </w:pPr>
          </w:p>
        </w:tc>
      </w:tr>
      <w:tr w:rsidR="009E175C" w:rsidRPr="00B55BDD" w14:paraId="2D2C6F3B" w14:textId="77777777" w:rsidTr="00D10CB7">
        <w:trPr>
          <w:trHeight w:val="708"/>
        </w:trPr>
        <w:tc>
          <w:tcPr>
            <w:tcW w:w="2421" w:type="dxa"/>
            <w:vMerge/>
          </w:tcPr>
          <w:p w14:paraId="6347B2FF" w14:textId="77777777" w:rsidR="009E175C" w:rsidRPr="00B55BDD" w:rsidRDefault="009E175C" w:rsidP="00B07592">
            <w:pPr>
              <w:jc w:val="both"/>
              <w:rPr>
                <w:sz w:val="22"/>
                <w:szCs w:val="22"/>
                <w:lang w:val="fr-FR"/>
              </w:rPr>
            </w:pPr>
          </w:p>
        </w:tc>
        <w:tc>
          <w:tcPr>
            <w:tcW w:w="4111" w:type="dxa"/>
          </w:tcPr>
          <w:p w14:paraId="50AAC078" w14:textId="77777777" w:rsidR="009E175C" w:rsidRPr="00B55BDD" w:rsidRDefault="009E175C" w:rsidP="00B07592">
            <w:pPr>
              <w:jc w:val="both"/>
              <w:rPr>
                <w:iCs/>
                <w:sz w:val="22"/>
                <w:szCs w:val="22"/>
                <w:lang w:val="fr-FR"/>
              </w:rPr>
            </w:pPr>
            <w:r w:rsidRPr="00B55BDD">
              <w:rPr>
                <w:iCs/>
                <w:sz w:val="22"/>
                <w:szCs w:val="22"/>
                <w:lang w:val="fr-FR"/>
              </w:rPr>
              <w:t>1. Organisation de 36 ateliers communaux et 5 ateliers provinciaux de réseautage</w:t>
            </w:r>
          </w:p>
        </w:tc>
        <w:tc>
          <w:tcPr>
            <w:tcW w:w="567" w:type="dxa"/>
          </w:tcPr>
          <w:p w14:paraId="41A6A1A5" w14:textId="77777777" w:rsidR="009E175C" w:rsidRPr="00B55BDD" w:rsidRDefault="009E175C" w:rsidP="00B07592">
            <w:pPr>
              <w:jc w:val="both"/>
              <w:rPr>
                <w:sz w:val="22"/>
                <w:szCs w:val="22"/>
                <w:lang w:val="fr-FR"/>
              </w:rPr>
            </w:pPr>
          </w:p>
        </w:tc>
        <w:tc>
          <w:tcPr>
            <w:tcW w:w="567" w:type="dxa"/>
          </w:tcPr>
          <w:p w14:paraId="30941FEB" w14:textId="77777777" w:rsidR="009E175C" w:rsidRPr="00B55BDD" w:rsidRDefault="009E175C" w:rsidP="00B07592">
            <w:pPr>
              <w:jc w:val="both"/>
              <w:rPr>
                <w:sz w:val="22"/>
                <w:szCs w:val="22"/>
                <w:lang w:val="fr-FR"/>
              </w:rPr>
            </w:pPr>
          </w:p>
          <w:p w14:paraId="3D994034" w14:textId="77777777" w:rsidR="009E175C" w:rsidRPr="00B55BDD" w:rsidRDefault="009E175C" w:rsidP="00B07592">
            <w:pPr>
              <w:jc w:val="both"/>
              <w:rPr>
                <w:sz w:val="22"/>
                <w:szCs w:val="22"/>
                <w:lang w:val="fr-FR"/>
              </w:rPr>
            </w:pPr>
          </w:p>
        </w:tc>
        <w:tc>
          <w:tcPr>
            <w:tcW w:w="567" w:type="dxa"/>
          </w:tcPr>
          <w:p w14:paraId="3B40EFD2" w14:textId="77777777" w:rsidR="009E175C" w:rsidRPr="00B55BDD" w:rsidRDefault="009E175C" w:rsidP="00B07592">
            <w:pPr>
              <w:jc w:val="both"/>
              <w:rPr>
                <w:sz w:val="22"/>
                <w:szCs w:val="22"/>
                <w:lang w:val="fr-FR"/>
              </w:rPr>
            </w:pPr>
          </w:p>
          <w:p w14:paraId="6990E2D3" w14:textId="707B444C" w:rsidR="009E175C" w:rsidRPr="00B55BDD" w:rsidRDefault="009E175C" w:rsidP="00B07592">
            <w:pPr>
              <w:jc w:val="both"/>
              <w:rPr>
                <w:sz w:val="22"/>
                <w:szCs w:val="22"/>
                <w:lang w:val="fr-FR"/>
              </w:rPr>
            </w:pPr>
            <w:r w:rsidRPr="00B55BDD">
              <w:rPr>
                <w:sz w:val="22"/>
                <w:szCs w:val="22"/>
                <w:lang w:val="fr-FR"/>
              </w:rPr>
              <w:t>X</w:t>
            </w:r>
          </w:p>
          <w:p w14:paraId="765AA00D" w14:textId="77777777" w:rsidR="009E175C" w:rsidRPr="00B55BDD" w:rsidRDefault="009E175C" w:rsidP="00B07592">
            <w:pPr>
              <w:jc w:val="both"/>
              <w:rPr>
                <w:sz w:val="22"/>
                <w:szCs w:val="22"/>
                <w:lang w:val="fr-FR"/>
              </w:rPr>
            </w:pPr>
          </w:p>
        </w:tc>
        <w:tc>
          <w:tcPr>
            <w:tcW w:w="709" w:type="dxa"/>
          </w:tcPr>
          <w:p w14:paraId="0DBB060A" w14:textId="77777777" w:rsidR="009E175C" w:rsidRPr="00B55BDD" w:rsidRDefault="009E175C" w:rsidP="00B07592">
            <w:pPr>
              <w:jc w:val="both"/>
              <w:rPr>
                <w:sz w:val="22"/>
                <w:szCs w:val="22"/>
                <w:lang w:val="fr-FR"/>
              </w:rPr>
            </w:pPr>
          </w:p>
          <w:p w14:paraId="5AE37616" w14:textId="77777777" w:rsidR="009E175C" w:rsidRPr="00B55BDD" w:rsidRDefault="009E175C" w:rsidP="00B07592">
            <w:pPr>
              <w:jc w:val="both"/>
              <w:rPr>
                <w:sz w:val="22"/>
                <w:szCs w:val="22"/>
                <w:lang w:val="fr-FR"/>
              </w:rPr>
            </w:pPr>
            <w:r w:rsidRPr="00B55BDD">
              <w:rPr>
                <w:sz w:val="22"/>
                <w:szCs w:val="22"/>
                <w:lang w:val="fr-FR"/>
              </w:rPr>
              <w:t>X</w:t>
            </w:r>
          </w:p>
        </w:tc>
        <w:tc>
          <w:tcPr>
            <w:tcW w:w="1276" w:type="dxa"/>
          </w:tcPr>
          <w:p w14:paraId="63361CA1" w14:textId="77777777" w:rsidR="009E175C" w:rsidRPr="00B55BDD" w:rsidRDefault="009E175C" w:rsidP="00B07592">
            <w:pPr>
              <w:jc w:val="both"/>
              <w:rPr>
                <w:sz w:val="22"/>
                <w:szCs w:val="22"/>
                <w:lang w:val="fr-FR"/>
              </w:rPr>
            </w:pPr>
            <w:r w:rsidRPr="00B55BDD">
              <w:rPr>
                <w:sz w:val="22"/>
                <w:szCs w:val="22"/>
                <w:lang w:val="fr-FR"/>
              </w:rPr>
              <w:t>Voyage</w:t>
            </w:r>
          </w:p>
          <w:p w14:paraId="2DF5493F" w14:textId="77777777" w:rsidR="009E175C" w:rsidRPr="00B55BDD" w:rsidRDefault="009E175C" w:rsidP="00B07592">
            <w:pPr>
              <w:jc w:val="both"/>
              <w:rPr>
                <w:sz w:val="22"/>
                <w:szCs w:val="22"/>
                <w:lang w:val="fr-FR"/>
              </w:rPr>
            </w:pPr>
            <w:r w:rsidRPr="00B55BDD">
              <w:rPr>
                <w:sz w:val="22"/>
                <w:szCs w:val="22"/>
                <w:lang w:val="fr-FR"/>
              </w:rPr>
              <w:t>Workshops</w:t>
            </w:r>
          </w:p>
        </w:tc>
        <w:tc>
          <w:tcPr>
            <w:tcW w:w="1701" w:type="dxa"/>
          </w:tcPr>
          <w:p w14:paraId="3607B9EC" w14:textId="77777777" w:rsidR="009E175C" w:rsidRPr="00B55BDD" w:rsidRDefault="009E175C" w:rsidP="00B07592">
            <w:pPr>
              <w:jc w:val="both"/>
              <w:rPr>
                <w:sz w:val="22"/>
                <w:szCs w:val="22"/>
                <w:lang w:val="fr-FR"/>
              </w:rPr>
            </w:pPr>
            <w:r w:rsidRPr="00B55BDD">
              <w:rPr>
                <w:sz w:val="22"/>
                <w:szCs w:val="22"/>
                <w:lang w:val="fr-FR"/>
              </w:rPr>
              <w:t xml:space="preserve">110 418 000 </w:t>
            </w:r>
          </w:p>
        </w:tc>
        <w:tc>
          <w:tcPr>
            <w:tcW w:w="284" w:type="dxa"/>
          </w:tcPr>
          <w:p w14:paraId="617469E0" w14:textId="6E9AF0DA" w:rsidR="009E175C" w:rsidRPr="00B55BDD" w:rsidRDefault="009E175C" w:rsidP="00B07592">
            <w:pPr>
              <w:jc w:val="both"/>
              <w:rPr>
                <w:sz w:val="22"/>
                <w:szCs w:val="22"/>
                <w:lang w:val="fr-FR"/>
              </w:rPr>
            </w:pPr>
          </w:p>
        </w:tc>
        <w:tc>
          <w:tcPr>
            <w:tcW w:w="2837" w:type="dxa"/>
          </w:tcPr>
          <w:p w14:paraId="4A0E99BB" w14:textId="20E0778E" w:rsidR="009E175C" w:rsidRPr="00B55BDD" w:rsidRDefault="009E2A88" w:rsidP="00B07592">
            <w:pPr>
              <w:jc w:val="both"/>
              <w:rPr>
                <w:sz w:val="22"/>
                <w:szCs w:val="22"/>
                <w:lang w:val="fr-FR"/>
              </w:rPr>
            </w:pPr>
            <w:r w:rsidRPr="00B55BDD">
              <w:rPr>
                <w:sz w:val="22"/>
                <w:szCs w:val="22"/>
                <w:lang w:val="fr-FR"/>
              </w:rPr>
              <w:t>100%</w:t>
            </w:r>
          </w:p>
        </w:tc>
      </w:tr>
      <w:tr w:rsidR="009E175C" w:rsidRPr="00B55BDD" w14:paraId="7FAD225C" w14:textId="77777777" w:rsidTr="00D10CB7">
        <w:trPr>
          <w:trHeight w:val="846"/>
        </w:trPr>
        <w:tc>
          <w:tcPr>
            <w:tcW w:w="2421" w:type="dxa"/>
            <w:vMerge/>
          </w:tcPr>
          <w:p w14:paraId="1CB3EB2D" w14:textId="77777777" w:rsidR="009E175C" w:rsidRPr="00B55BDD" w:rsidRDefault="009E175C" w:rsidP="00B07592">
            <w:pPr>
              <w:jc w:val="both"/>
              <w:rPr>
                <w:sz w:val="22"/>
                <w:szCs w:val="22"/>
                <w:lang w:val="fr-FR"/>
              </w:rPr>
            </w:pPr>
          </w:p>
        </w:tc>
        <w:tc>
          <w:tcPr>
            <w:tcW w:w="4111" w:type="dxa"/>
          </w:tcPr>
          <w:p w14:paraId="3D51CE6D" w14:textId="77777777" w:rsidR="009E175C" w:rsidRPr="00B55BDD" w:rsidRDefault="009E175C" w:rsidP="00B07592">
            <w:pPr>
              <w:jc w:val="both"/>
              <w:rPr>
                <w:color w:val="FF0000"/>
                <w:sz w:val="22"/>
                <w:szCs w:val="22"/>
                <w:lang w:val="fr-FR"/>
              </w:rPr>
            </w:pPr>
            <w:r w:rsidRPr="00B55BDD">
              <w:rPr>
                <w:color w:val="FF0000"/>
                <w:sz w:val="22"/>
                <w:szCs w:val="22"/>
                <w:lang w:val="fr-FR"/>
              </w:rPr>
              <w:t>2.</w:t>
            </w:r>
            <w:r w:rsidRPr="00B55BDD">
              <w:rPr>
                <w:iCs/>
                <w:color w:val="FF0000"/>
                <w:sz w:val="22"/>
                <w:szCs w:val="22"/>
                <w:lang w:val="fr-FR"/>
              </w:rPr>
              <w:t xml:space="preserve"> Organisations des réunions périodiques de coordination et de plaidoyers pour l’égalité du genre et les droits de la femme (par les CDFCs) </w:t>
            </w:r>
          </w:p>
        </w:tc>
        <w:tc>
          <w:tcPr>
            <w:tcW w:w="567" w:type="dxa"/>
          </w:tcPr>
          <w:p w14:paraId="06690477" w14:textId="77777777" w:rsidR="009E175C" w:rsidRPr="00B55BDD" w:rsidRDefault="009E175C" w:rsidP="00B07592">
            <w:pPr>
              <w:jc w:val="both"/>
              <w:rPr>
                <w:color w:val="FF0000"/>
                <w:sz w:val="22"/>
                <w:szCs w:val="22"/>
                <w:lang w:val="fr-FR"/>
              </w:rPr>
            </w:pPr>
          </w:p>
        </w:tc>
        <w:tc>
          <w:tcPr>
            <w:tcW w:w="567" w:type="dxa"/>
          </w:tcPr>
          <w:p w14:paraId="05DD0D0B" w14:textId="77777777" w:rsidR="009E175C" w:rsidRPr="00B55BDD" w:rsidRDefault="009E175C" w:rsidP="00B07592">
            <w:pPr>
              <w:jc w:val="both"/>
              <w:rPr>
                <w:color w:val="FF0000"/>
                <w:sz w:val="22"/>
                <w:szCs w:val="22"/>
                <w:lang w:val="fr-FR"/>
              </w:rPr>
            </w:pPr>
          </w:p>
        </w:tc>
        <w:tc>
          <w:tcPr>
            <w:tcW w:w="567" w:type="dxa"/>
          </w:tcPr>
          <w:p w14:paraId="0C4A213C" w14:textId="77777777" w:rsidR="009E175C" w:rsidRPr="00B55BDD" w:rsidRDefault="009E175C" w:rsidP="00B07592">
            <w:pPr>
              <w:jc w:val="both"/>
              <w:rPr>
                <w:color w:val="FF0000"/>
                <w:sz w:val="22"/>
                <w:szCs w:val="22"/>
                <w:lang w:val="fr-FR"/>
              </w:rPr>
            </w:pPr>
          </w:p>
          <w:p w14:paraId="5BA4DB9D" w14:textId="0BD22396" w:rsidR="009E175C" w:rsidRPr="00B55BDD" w:rsidRDefault="009E175C" w:rsidP="00B07592">
            <w:pPr>
              <w:jc w:val="both"/>
              <w:rPr>
                <w:color w:val="FF0000"/>
                <w:sz w:val="22"/>
                <w:szCs w:val="22"/>
                <w:lang w:val="fr-FR"/>
              </w:rPr>
            </w:pPr>
            <w:r w:rsidRPr="00B55BDD">
              <w:rPr>
                <w:color w:val="FF0000"/>
                <w:sz w:val="22"/>
                <w:szCs w:val="22"/>
                <w:lang w:val="fr-FR"/>
              </w:rPr>
              <w:t>X</w:t>
            </w:r>
          </w:p>
          <w:p w14:paraId="5E8A0F0B" w14:textId="77777777" w:rsidR="009E175C" w:rsidRPr="00B55BDD" w:rsidRDefault="009E175C" w:rsidP="00B07592">
            <w:pPr>
              <w:jc w:val="both"/>
              <w:rPr>
                <w:color w:val="FF0000"/>
                <w:sz w:val="22"/>
                <w:szCs w:val="22"/>
                <w:lang w:val="fr-FR"/>
              </w:rPr>
            </w:pPr>
          </w:p>
        </w:tc>
        <w:tc>
          <w:tcPr>
            <w:tcW w:w="709" w:type="dxa"/>
          </w:tcPr>
          <w:p w14:paraId="7170003F" w14:textId="77777777" w:rsidR="009E175C" w:rsidRPr="00B55BDD" w:rsidRDefault="009E175C" w:rsidP="00B07592">
            <w:pPr>
              <w:jc w:val="both"/>
              <w:rPr>
                <w:color w:val="FF0000"/>
                <w:sz w:val="22"/>
                <w:szCs w:val="22"/>
                <w:lang w:val="fr-FR"/>
              </w:rPr>
            </w:pPr>
          </w:p>
          <w:p w14:paraId="70C65643" w14:textId="77777777" w:rsidR="009E175C" w:rsidRPr="00B55BDD" w:rsidRDefault="009E175C" w:rsidP="00B07592">
            <w:pPr>
              <w:jc w:val="both"/>
              <w:rPr>
                <w:color w:val="FF0000"/>
                <w:sz w:val="22"/>
                <w:szCs w:val="22"/>
                <w:lang w:val="fr-FR"/>
              </w:rPr>
            </w:pPr>
            <w:r w:rsidRPr="00B55BDD">
              <w:rPr>
                <w:color w:val="FF0000"/>
                <w:sz w:val="22"/>
                <w:szCs w:val="22"/>
                <w:lang w:val="fr-FR"/>
              </w:rPr>
              <w:t>X</w:t>
            </w:r>
          </w:p>
        </w:tc>
        <w:tc>
          <w:tcPr>
            <w:tcW w:w="1276" w:type="dxa"/>
          </w:tcPr>
          <w:p w14:paraId="03E83F68" w14:textId="77777777" w:rsidR="009E175C" w:rsidRPr="00B55BDD" w:rsidRDefault="009E175C" w:rsidP="00B07592">
            <w:pPr>
              <w:jc w:val="both"/>
              <w:rPr>
                <w:color w:val="FF0000"/>
                <w:sz w:val="22"/>
                <w:szCs w:val="22"/>
                <w:lang w:val="fr-FR"/>
              </w:rPr>
            </w:pPr>
          </w:p>
        </w:tc>
        <w:tc>
          <w:tcPr>
            <w:tcW w:w="1701" w:type="dxa"/>
          </w:tcPr>
          <w:p w14:paraId="7FD51E04" w14:textId="77777777" w:rsidR="009E175C" w:rsidRPr="00B55BDD" w:rsidRDefault="009E175C" w:rsidP="00B07592">
            <w:pPr>
              <w:jc w:val="both"/>
              <w:rPr>
                <w:color w:val="FF0000"/>
                <w:sz w:val="22"/>
                <w:szCs w:val="22"/>
                <w:lang w:val="fr-FR"/>
              </w:rPr>
            </w:pPr>
            <w:r w:rsidRPr="00B55BDD">
              <w:rPr>
                <w:color w:val="FF0000"/>
                <w:sz w:val="22"/>
                <w:szCs w:val="22"/>
                <w:lang w:val="fr-FR"/>
              </w:rPr>
              <w:t>PM</w:t>
            </w:r>
          </w:p>
        </w:tc>
        <w:tc>
          <w:tcPr>
            <w:tcW w:w="284" w:type="dxa"/>
          </w:tcPr>
          <w:p w14:paraId="2DED8A39" w14:textId="77777777" w:rsidR="009E175C" w:rsidRPr="00B55BDD" w:rsidRDefault="009E175C" w:rsidP="00B07592">
            <w:pPr>
              <w:jc w:val="both"/>
              <w:rPr>
                <w:color w:val="FF0000"/>
                <w:sz w:val="22"/>
                <w:szCs w:val="22"/>
                <w:lang w:val="fr-FR"/>
              </w:rPr>
            </w:pPr>
          </w:p>
        </w:tc>
        <w:tc>
          <w:tcPr>
            <w:tcW w:w="2837" w:type="dxa"/>
          </w:tcPr>
          <w:p w14:paraId="0CDC6F79" w14:textId="51AC642D" w:rsidR="009E175C" w:rsidRPr="00B55BDD" w:rsidRDefault="009E2A88" w:rsidP="00B07592">
            <w:pPr>
              <w:jc w:val="both"/>
              <w:rPr>
                <w:color w:val="FF0000"/>
                <w:sz w:val="22"/>
                <w:szCs w:val="22"/>
                <w:lang w:val="fr-FR"/>
              </w:rPr>
            </w:pPr>
            <w:r w:rsidRPr="00B55BDD">
              <w:rPr>
                <w:color w:val="FF0000"/>
                <w:sz w:val="22"/>
                <w:szCs w:val="22"/>
                <w:lang w:val="fr-FR"/>
              </w:rPr>
              <w:t>0%</w:t>
            </w:r>
          </w:p>
        </w:tc>
      </w:tr>
      <w:tr w:rsidR="009E175C" w:rsidRPr="00B55BDD" w14:paraId="67DF9084" w14:textId="77777777" w:rsidTr="00264B61">
        <w:trPr>
          <w:trHeight w:val="47"/>
        </w:trPr>
        <w:tc>
          <w:tcPr>
            <w:tcW w:w="2421" w:type="dxa"/>
            <w:vMerge/>
          </w:tcPr>
          <w:p w14:paraId="300C2679" w14:textId="77777777" w:rsidR="009E175C" w:rsidRPr="00B55BDD" w:rsidRDefault="009E175C" w:rsidP="00B07592">
            <w:pPr>
              <w:jc w:val="both"/>
              <w:rPr>
                <w:sz w:val="22"/>
                <w:szCs w:val="22"/>
                <w:lang w:val="fr-FR"/>
              </w:rPr>
            </w:pPr>
          </w:p>
        </w:tc>
        <w:tc>
          <w:tcPr>
            <w:tcW w:w="4111" w:type="dxa"/>
          </w:tcPr>
          <w:p w14:paraId="5D2CBDF5" w14:textId="19947EC2" w:rsidR="009E175C" w:rsidRPr="00B55BDD" w:rsidRDefault="009E175C" w:rsidP="00B07592">
            <w:pPr>
              <w:jc w:val="both"/>
              <w:rPr>
                <w:color w:val="FF0000"/>
                <w:sz w:val="22"/>
                <w:szCs w:val="22"/>
                <w:lang w:val="fr-FR"/>
              </w:rPr>
            </w:pPr>
            <w:r w:rsidRPr="00B55BDD">
              <w:rPr>
                <w:color w:val="FF0000"/>
                <w:sz w:val="22"/>
                <w:szCs w:val="22"/>
                <w:lang w:val="fr-FR"/>
              </w:rPr>
              <w:t>3.</w:t>
            </w:r>
            <w:r w:rsidRPr="00B55BDD">
              <w:rPr>
                <w:b/>
                <w:bCs/>
                <w:iCs/>
                <w:color w:val="FF0000"/>
                <w:sz w:val="22"/>
                <w:szCs w:val="22"/>
                <w:lang w:val="fr-FR"/>
              </w:rPr>
              <w:t xml:space="preserve"> </w:t>
            </w:r>
            <w:r w:rsidRPr="00B55BDD">
              <w:rPr>
                <w:iCs/>
                <w:color w:val="FF0000"/>
                <w:sz w:val="22"/>
                <w:szCs w:val="22"/>
                <w:lang w:val="fr-FR"/>
              </w:rPr>
              <w:t>Organisation de 2 visites interprovinciales d’échange d’expérience</w:t>
            </w:r>
          </w:p>
        </w:tc>
        <w:tc>
          <w:tcPr>
            <w:tcW w:w="567" w:type="dxa"/>
          </w:tcPr>
          <w:p w14:paraId="18803D38" w14:textId="77777777" w:rsidR="009E175C" w:rsidRPr="00B55BDD" w:rsidRDefault="009E175C" w:rsidP="00B07592">
            <w:pPr>
              <w:jc w:val="both"/>
              <w:rPr>
                <w:color w:val="FF0000"/>
                <w:sz w:val="22"/>
                <w:szCs w:val="22"/>
                <w:lang w:val="fr-FR"/>
              </w:rPr>
            </w:pPr>
          </w:p>
        </w:tc>
        <w:tc>
          <w:tcPr>
            <w:tcW w:w="567" w:type="dxa"/>
          </w:tcPr>
          <w:p w14:paraId="0AB93F53" w14:textId="77777777" w:rsidR="009E175C" w:rsidRPr="00B55BDD" w:rsidRDefault="009E175C" w:rsidP="00B07592">
            <w:pPr>
              <w:jc w:val="both"/>
              <w:rPr>
                <w:color w:val="FF0000"/>
                <w:sz w:val="22"/>
                <w:szCs w:val="22"/>
                <w:lang w:val="fr-FR"/>
              </w:rPr>
            </w:pPr>
          </w:p>
          <w:p w14:paraId="7FBF0C8B" w14:textId="77777777" w:rsidR="009E175C" w:rsidRPr="00B55BDD" w:rsidRDefault="009E175C" w:rsidP="00B07592">
            <w:pPr>
              <w:jc w:val="both"/>
              <w:rPr>
                <w:color w:val="FF0000"/>
                <w:sz w:val="22"/>
                <w:szCs w:val="22"/>
                <w:lang w:val="fr-FR"/>
              </w:rPr>
            </w:pPr>
          </w:p>
        </w:tc>
        <w:tc>
          <w:tcPr>
            <w:tcW w:w="567" w:type="dxa"/>
          </w:tcPr>
          <w:p w14:paraId="5F5135F1" w14:textId="77777777" w:rsidR="009E175C" w:rsidRPr="00B55BDD" w:rsidRDefault="009E175C" w:rsidP="00B07592">
            <w:pPr>
              <w:jc w:val="both"/>
              <w:rPr>
                <w:color w:val="FF0000"/>
                <w:sz w:val="22"/>
                <w:szCs w:val="22"/>
                <w:lang w:val="fr-FR"/>
              </w:rPr>
            </w:pPr>
          </w:p>
          <w:p w14:paraId="498F4BB9" w14:textId="77777777" w:rsidR="009E175C" w:rsidRPr="00B55BDD" w:rsidRDefault="009E175C" w:rsidP="00B07592">
            <w:pPr>
              <w:jc w:val="both"/>
              <w:rPr>
                <w:color w:val="FF0000"/>
                <w:sz w:val="22"/>
                <w:szCs w:val="22"/>
                <w:lang w:val="fr-FR"/>
              </w:rPr>
            </w:pPr>
          </w:p>
          <w:p w14:paraId="1958C4A3" w14:textId="77777777" w:rsidR="009E175C" w:rsidRPr="00B55BDD" w:rsidRDefault="009E175C" w:rsidP="00B07592">
            <w:pPr>
              <w:jc w:val="both"/>
              <w:rPr>
                <w:color w:val="FF0000"/>
                <w:sz w:val="22"/>
                <w:szCs w:val="22"/>
                <w:lang w:val="fr-FR"/>
              </w:rPr>
            </w:pPr>
          </w:p>
          <w:p w14:paraId="5A56E1E4" w14:textId="77777777" w:rsidR="009E175C" w:rsidRPr="00B55BDD" w:rsidRDefault="009E175C" w:rsidP="00B07592">
            <w:pPr>
              <w:jc w:val="both"/>
              <w:rPr>
                <w:color w:val="FF0000"/>
                <w:sz w:val="22"/>
                <w:szCs w:val="22"/>
                <w:lang w:val="fr-FR"/>
              </w:rPr>
            </w:pPr>
          </w:p>
        </w:tc>
        <w:tc>
          <w:tcPr>
            <w:tcW w:w="709" w:type="dxa"/>
          </w:tcPr>
          <w:p w14:paraId="5224D60C" w14:textId="77777777" w:rsidR="009E175C" w:rsidRPr="00B55BDD" w:rsidRDefault="009E175C" w:rsidP="00B07592">
            <w:pPr>
              <w:jc w:val="both"/>
              <w:rPr>
                <w:color w:val="FF0000"/>
                <w:sz w:val="22"/>
                <w:szCs w:val="22"/>
                <w:lang w:val="fr-FR"/>
              </w:rPr>
            </w:pPr>
          </w:p>
          <w:p w14:paraId="6A346B9D" w14:textId="77777777" w:rsidR="009E175C" w:rsidRPr="00B55BDD" w:rsidRDefault="009E175C" w:rsidP="00B07592">
            <w:pPr>
              <w:jc w:val="both"/>
              <w:rPr>
                <w:color w:val="FF0000"/>
                <w:sz w:val="22"/>
                <w:szCs w:val="22"/>
                <w:lang w:val="fr-FR"/>
              </w:rPr>
            </w:pPr>
            <w:r w:rsidRPr="00B55BDD">
              <w:rPr>
                <w:color w:val="FF0000"/>
                <w:sz w:val="22"/>
                <w:szCs w:val="22"/>
                <w:lang w:val="fr-FR"/>
              </w:rPr>
              <w:t>X</w:t>
            </w:r>
          </w:p>
        </w:tc>
        <w:tc>
          <w:tcPr>
            <w:tcW w:w="1276" w:type="dxa"/>
          </w:tcPr>
          <w:p w14:paraId="78115D65" w14:textId="77777777" w:rsidR="009E175C" w:rsidRPr="00B55BDD" w:rsidRDefault="009E175C" w:rsidP="00B07592">
            <w:pPr>
              <w:jc w:val="both"/>
              <w:rPr>
                <w:iCs/>
                <w:color w:val="FF0000"/>
                <w:sz w:val="22"/>
                <w:szCs w:val="22"/>
                <w:lang w:val="fr-FR"/>
              </w:rPr>
            </w:pPr>
            <w:r w:rsidRPr="00B55BDD">
              <w:rPr>
                <w:iCs/>
                <w:color w:val="FF0000"/>
                <w:sz w:val="22"/>
                <w:szCs w:val="22"/>
                <w:lang w:val="fr-FR"/>
              </w:rPr>
              <w:t>Voyage</w:t>
            </w:r>
          </w:p>
          <w:p w14:paraId="4D38D318" w14:textId="77777777" w:rsidR="009E175C" w:rsidRPr="00B55BDD" w:rsidRDefault="009E175C" w:rsidP="00B07592">
            <w:pPr>
              <w:jc w:val="both"/>
              <w:rPr>
                <w:color w:val="FF0000"/>
                <w:sz w:val="22"/>
                <w:szCs w:val="22"/>
                <w:lang w:val="fr-FR"/>
              </w:rPr>
            </w:pPr>
            <w:r w:rsidRPr="00B55BDD">
              <w:rPr>
                <w:iCs/>
                <w:color w:val="FF0000"/>
                <w:sz w:val="22"/>
                <w:szCs w:val="22"/>
                <w:lang w:val="fr-FR"/>
              </w:rPr>
              <w:t>workshops</w:t>
            </w:r>
          </w:p>
        </w:tc>
        <w:tc>
          <w:tcPr>
            <w:tcW w:w="1701" w:type="dxa"/>
          </w:tcPr>
          <w:p w14:paraId="18070CAC" w14:textId="77777777" w:rsidR="009E175C" w:rsidRPr="00B55BDD" w:rsidRDefault="009E175C" w:rsidP="00B07592">
            <w:pPr>
              <w:jc w:val="both"/>
              <w:rPr>
                <w:color w:val="FF0000"/>
                <w:sz w:val="22"/>
                <w:szCs w:val="22"/>
                <w:lang w:val="fr-FR"/>
              </w:rPr>
            </w:pPr>
            <w:r w:rsidRPr="00B55BDD">
              <w:rPr>
                <w:color w:val="FF0000"/>
                <w:sz w:val="22"/>
                <w:szCs w:val="22"/>
                <w:lang w:val="fr-FR"/>
              </w:rPr>
              <w:t xml:space="preserve">28 768 000 </w:t>
            </w:r>
          </w:p>
        </w:tc>
        <w:tc>
          <w:tcPr>
            <w:tcW w:w="284" w:type="dxa"/>
          </w:tcPr>
          <w:p w14:paraId="617DEADD" w14:textId="77777777" w:rsidR="009E175C" w:rsidRPr="00B55BDD" w:rsidRDefault="009E175C" w:rsidP="00B07592">
            <w:pPr>
              <w:jc w:val="both"/>
              <w:rPr>
                <w:color w:val="FF0000"/>
                <w:sz w:val="22"/>
                <w:szCs w:val="22"/>
                <w:lang w:val="fr-FR"/>
              </w:rPr>
            </w:pPr>
          </w:p>
        </w:tc>
        <w:tc>
          <w:tcPr>
            <w:tcW w:w="2837" w:type="dxa"/>
          </w:tcPr>
          <w:p w14:paraId="36A80BF5" w14:textId="10301F63" w:rsidR="009E175C" w:rsidRPr="00B55BDD" w:rsidRDefault="009E2A88" w:rsidP="00B07592">
            <w:pPr>
              <w:jc w:val="both"/>
              <w:rPr>
                <w:color w:val="FF0000"/>
                <w:sz w:val="22"/>
                <w:szCs w:val="22"/>
                <w:lang w:val="fr-FR"/>
              </w:rPr>
            </w:pPr>
            <w:r w:rsidRPr="00B55BDD">
              <w:rPr>
                <w:color w:val="FF0000"/>
                <w:sz w:val="22"/>
                <w:szCs w:val="22"/>
                <w:lang w:val="fr-FR"/>
              </w:rPr>
              <w:t>0%</w:t>
            </w:r>
          </w:p>
        </w:tc>
      </w:tr>
      <w:tr w:rsidR="009E175C" w:rsidRPr="00B55BDD" w14:paraId="06F2FE8D" w14:textId="77777777" w:rsidTr="00C1129D">
        <w:trPr>
          <w:trHeight w:val="983"/>
        </w:trPr>
        <w:tc>
          <w:tcPr>
            <w:tcW w:w="2421" w:type="dxa"/>
            <w:vMerge w:val="restart"/>
          </w:tcPr>
          <w:p w14:paraId="06B801FB" w14:textId="77777777" w:rsidR="009E175C" w:rsidRPr="00B55BDD" w:rsidRDefault="009E175C" w:rsidP="00B07592">
            <w:pPr>
              <w:jc w:val="both"/>
              <w:rPr>
                <w:iCs/>
                <w:sz w:val="22"/>
                <w:szCs w:val="22"/>
                <w:lang w:val="fr-FR"/>
              </w:rPr>
            </w:pPr>
            <w:r w:rsidRPr="00B55BDD">
              <w:rPr>
                <w:iCs/>
                <w:sz w:val="22"/>
                <w:szCs w:val="22"/>
                <w:lang w:val="fr-FR"/>
              </w:rPr>
              <w:lastRenderedPageBreak/>
              <w:t>Produit 2.2 : La prévention des VBGs/VSBGs est renforcée</w:t>
            </w:r>
          </w:p>
          <w:p w14:paraId="5C30AE7B" w14:textId="77777777" w:rsidR="009E175C" w:rsidRPr="00B55BDD" w:rsidRDefault="009E175C" w:rsidP="00B07592">
            <w:pPr>
              <w:jc w:val="both"/>
              <w:rPr>
                <w:iCs/>
                <w:sz w:val="22"/>
                <w:szCs w:val="22"/>
                <w:lang w:val="fr-FR"/>
              </w:rPr>
            </w:pPr>
          </w:p>
          <w:p w14:paraId="52A29CA5" w14:textId="77777777" w:rsidR="009E175C" w:rsidRPr="00B55BDD" w:rsidRDefault="009E175C" w:rsidP="00B07592">
            <w:pPr>
              <w:jc w:val="both"/>
              <w:rPr>
                <w:iCs/>
                <w:sz w:val="22"/>
                <w:szCs w:val="22"/>
                <w:lang w:val="fr-FR"/>
              </w:rPr>
            </w:pPr>
            <w:r w:rsidRPr="00B55BDD">
              <w:rPr>
                <w:iCs/>
                <w:sz w:val="22"/>
                <w:szCs w:val="22"/>
                <w:u w:val="single"/>
                <w:lang w:val="fr-FR"/>
              </w:rPr>
              <w:t xml:space="preserve">Indicateur </w:t>
            </w:r>
            <w:r w:rsidRPr="00B55BDD">
              <w:rPr>
                <w:i/>
                <w:iCs/>
                <w:sz w:val="22"/>
                <w:szCs w:val="22"/>
                <w:lang w:val="fr-FR"/>
              </w:rPr>
              <w:t>:</w:t>
            </w:r>
            <w:r w:rsidRPr="00B55BDD">
              <w:rPr>
                <w:iCs/>
                <w:sz w:val="22"/>
                <w:szCs w:val="22"/>
                <w:lang w:val="fr-FR"/>
              </w:rPr>
              <w:t xml:space="preserve"> </w:t>
            </w:r>
          </w:p>
          <w:p w14:paraId="4360385D" w14:textId="77777777" w:rsidR="009E175C" w:rsidRPr="00B55BDD" w:rsidRDefault="009E175C" w:rsidP="00B07592">
            <w:pPr>
              <w:jc w:val="both"/>
              <w:rPr>
                <w:i/>
                <w:iCs/>
                <w:sz w:val="22"/>
                <w:szCs w:val="22"/>
                <w:lang w:val="fr-FR"/>
              </w:rPr>
            </w:pPr>
            <w:r w:rsidRPr="00B55BDD">
              <w:rPr>
                <w:i/>
                <w:iCs/>
                <w:sz w:val="22"/>
                <w:szCs w:val="22"/>
                <w:lang w:val="fr-FR"/>
              </w:rPr>
              <w:t>% de cas de VBGs pris en charge par rapport au nombre de cas enregistrés dans les 5 provinces d’intervention</w:t>
            </w:r>
          </w:p>
          <w:p w14:paraId="5D5F1A21" w14:textId="77777777" w:rsidR="009E175C" w:rsidRPr="00B55BDD" w:rsidRDefault="009E175C" w:rsidP="00B07592">
            <w:pPr>
              <w:jc w:val="both"/>
              <w:rPr>
                <w:iCs/>
                <w:sz w:val="22"/>
                <w:szCs w:val="22"/>
                <w:lang w:val="fr-FR"/>
              </w:rPr>
            </w:pPr>
            <w:r w:rsidRPr="00B55BDD">
              <w:rPr>
                <w:i/>
                <w:iCs/>
                <w:sz w:val="22"/>
                <w:szCs w:val="22"/>
                <w:u w:val="single"/>
                <w:lang w:val="fr-FR"/>
              </w:rPr>
              <w:t>Base</w:t>
            </w:r>
            <w:r w:rsidRPr="00B55BDD">
              <w:rPr>
                <w:i/>
                <w:iCs/>
                <w:sz w:val="22"/>
                <w:szCs w:val="22"/>
                <w:lang w:val="fr-FR"/>
              </w:rPr>
              <w:t>:</w:t>
            </w:r>
            <w:r w:rsidRPr="00B55BDD">
              <w:rPr>
                <w:iCs/>
                <w:sz w:val="22"/>
                <w:szCs w:val="22"/>
                <w:lang w:val="fr-FR"/>
              </w:rPr>
              <w:t> ?</w:t>
            </w:r>
          </w:p>
          <w:p w14:paraId="0437B670" w14:textId="3FA23151" w:rsidR="009E175C" w:rsidRPr="00B55BDD" w:rsidRDefault="009E175C" w:rsidP="00B07592">
            <w:pPr>
              <w:jc w:val="both"/>
              <w:rPr>
                <w:sz w:val="22"/>
                <w:szCs w:val="22"/>
                <w:lang w:val="fr-FR"/>
              </w:rPr>
            </w:pPr>
            <w:r w:rsidRPr="00B55BDD">
              <w:rPr>
                <w:i/>
                <w:iCs/>
                <w:sz w:val="22"/>
                <w:szCs w:val="22"/>
                <w:u w:val="single"/>
                <w:lang w:val="fr-FR"/>
              </w:rPr>
              <w:t>Cible</w:t>
            </w:r>
            <w:r w:rsidRPr="00B55BDD">
              <w:rPr>
                <w:i/>
                <w:iCs/>
                <w:sz w:val="22"/>
                <w:szCs w:val="22"/>
                <w:lang w:val="fr-FR"/>
              </w:rPr>
              <w:t>: 50%</w:t>
            </w:r>
          </w:p>
        </w:tc>
        <w:tc>
          <w:tcPr>
            <w:tcW w:w="4111" w:type="dxa"/>
          </w:tcPr>
          <w:p w14:paraId="685E8F72" w14:textId="6919E427" w:rsidR="00742A20" w:rsidRPr="00160C26" w:rsidRDefault="009E175C" w:rsidP="00B07592">
            <w:pPr>
              <w:jc w:val="both"/>
              <w:rPr>
                <w:sz w:val="22"/>
                <w:szCs w:val="22"/>
                <w:lang w:val="fr-FR"/>
              </w:rPr>
            </w:pPr>
            <w:r w:rsidRPr="00B55BDD">
              <w:rPr>
                <w:sz w:val="22"/>
                <w:szCs w:val="22"/>
                <w:lang w:val="fr-FR"/>
              </w:rPr>
              <w:t>4.</w:t>
            </w:r>
            <w:r w:rsidRPr="00B55BDD">
              <w:rPr>
                <w:b/>
                <w:bCs/>
                <w:iCs/>
                <w:sz w:val="22"/>
                <w:szCs w:val="22"/>
                <w:lang w:val="fr-FR"/>
              </w:rPr>
              <w:t xml:space="preserve"> </w:t>
            </w:r>
            <w:r w:rsidRPr="00B55BDD">
              <w:rPr>
                <w:iCs/>
                <w:sz w:val="22"/>
                <w:szCs w:val="22"/>
                <w:lang w:val="fr-FR"/>
              </w:rPr>
              <w:t>Coordination des acteurs locaux VBGs (MDPHASG) : 36 ateliers communaux et 5 ateliers provinciaux de coordination et sensibilisation sur COVID</w:t>
            </w:r>
          </w:p>
        </w:tc>
        <w:tc>
          <w:tcPr>
            <w:tcW w:w="567" w:type="dxa"/>
          </w:tcPr>
          <w:p w14:paraId="0EB2016D" w14:textId="77777777" w:rsidR="009E175C" w:rsidRPr="00B55BDD" w:rsidRDefault="009E175C" w:rsidP="00B07592">
            <w:pPr>
              <w:jc w:val="both"/>
              <w:rPr>
                <w:sz w:val="22"/>
                <w:szCs w:val="22"/>
                <w:lang w:val="fr-FR"/>
              </w:rPr>
            </w:pPr>
          </w:p>
          <w:p w14:paraId="5DED737C" w14:textId="77777777" w:rsidR="009E175C" w:rsidRPr="00B55BDD" w:rsidRDefault="009E175C" w:rsidP="00B07592">
            <w:pPr>
              <w:jc w:val="both"/>
              <w:rPr>
                <w:sz w:val="22"/>
                <w:szCs w:val="22"/>
                <w:lang w:val="fr-FR"/>
              </w:rPr>
            </w:pPr>
          </w:p>
          <w:p w14:paraId="7974416C" w14:textId="77777777" w:rsidR="009E175C" w:rsidRPr="00B55BDD" w:rsidRDefault="009E175C" w:rsidP="00B07592">
            <w:pPr>
              <w:jc w:val="both"/>
              <w:rPr>
                <w:sz w:val="22"/>
                <w:szCs w:val="22"/>
                <w:lang w:val="fr-FR"/>
              </w:rPr>
            </w:pPr>
          </w:p>
          <w:p w14:paraId="5E30B1DE" w14:textId="77777777" w:rsidR="009E175C" w:rsidRPr="00B55BDD" w:rsidRDefault="009E175C" w:rsidP="00B07592">
            <w:pPr>
              <w:jc w:val="both"/>
              <w:rPr>
                <w:sz w:val="22"/>
                <w:szCs w:val="22"/>
                <w:lang w:val="fr-FR"/>
              </w:rPr>
            </w:pPr>
          </w:p>
        </w:tc>
        <w:tc>
          <w:tcPr>
            <w:tcW w:w="567" w:type="dxa"/>
          </w:tcPr>
          <w:p w14:paraId="0D248ABC" w14:textId="77777777" w:rsidR="009E175C" w:rsidRPr="00B55BDD" w:rsidRDefault="009E175C" w:rsidP="00B07592">
            <w:pPr>
              <w:jc w:val="both"/>
              <w:rPr>
                <w:sz w:val="22"/>
                <w:szCs w:val="22"/>
                <w:lang w:val="fr-FR"/>
              </w:rPr>
            </w:pPr>
          </w:p>
          <w:p w14:paraId="78D5FA50" w14:textId="77777777" w:rsidR="009E175C" w:rsidRPr="00B55BDD" w:rsidRDefault="009E175C" w:rsidP="00B07592">
            <w:pPr>
              <w:jc w:val="both"/>
              <w:rPr>
                <w:sz w:val="22"/>
                <w:szCs w:val="22"/>
                <w:lang w:val="fr-FR"/>
              </w:rPr>
            </w:pPr>
          </w:p>
          <w:p w14:paraId="0701A440" w14:textId="77777777" w:rsidR="00264B61" w:rsidRPr="00160C26" w:rsidRDefault="00264B61" w:rsidP="00B07592">
            <w:pPr>
              <w:jc w:val="both"/>
              <w:rPr>
                <w:sz w:val="22"/>
                <w:szCs w:val="22"/>
                <w:lang w:val="fr-FR"/>
              </w:rPr>
            </w:pPr>
          </w:p>
          <w:p w14:paraId="0A9F5BB4" w14:textId="77777777" w:rsidR="00264B61" w:rsidRPr="00160C26" w:rsidRDefault="00264B61" w:rsidP="00B07592">
            <w:pPr>
              <w:jc w:val="both"/>
              <w:rPr>
                <w:sz w:val="22"/>
                <w:szCs w:val="22"/>
                <w:lang w:val="fr-FR"/>
              </w:rPr>
            </w:pPr>
          </w:p>
          <w:p w14:paraId="4DEB1627" w14:textId="4205C95E" w:rsidR="00264B61" w:rsidRPr="00160C26" w:rsidRDefault="00264B61" w:rsidP="00B07592">
            <w:pPr>
              <w:jc w:val="both"/>
              <w:rPr>
                <w:sz w:val="22"/>
                <w:szCs w:val="22"/>
                <w:lang w:val="fr-FR"/>
              </w:rPr>
            </w:pPr>
          </w:p>
        </w:tc>
        <w:tc>
          <w:tcPr>
            <w:tcW w:w="567" w:type="dxa"/>
          </w:tcPr>
          <w:p w14:paraId="1218D2E1" w14:textId="7B3EAA28" w:rsidR="00264B61" w:rsidRPr="00B55BDD" w:rsidRDefault="009E175C" w:rsidP="00B07592">
            <w:pPr>
              <w:jc w:val="both"/>
              <w:rPr>
                <w:sz w:val="22"/>
                <w:szCs w:val="22"/>
              </w:rPr>
            </w:pPr>
            <w:r w:rsidRPr="00B55BDD">
              <w:rPr>
                <w:sz w:val="22"/>
                <w:szCs w:val="22"/>
                <w:lang w:val="fr-FR"/>
              </w:rPr>
              <w:t>X</w:t>
            </w:r>
          </w:p>
          <w:p w14:paraId="15693002" w14:textId="77777777" w:rsidR="00264B61" w:rsidRPr="00B55BDD" w:rsidRDefault="00264B61" w:rsidP="00B07592">
            <w:pPr>
              <w:jc w:val="both"/>
              <w:rPr>
                <w:sz w:val="22"/>
                <w:szCs w:val="22"/>
              </w:rPr>
            </w:pPr>
          </w:p>
          <w:p w14:paraId="276C4EB1" w14:textId="77777777" w:rsidR="00264B61" w:rsidRPr="00B55BDD" w:rsidRDefault="00264B61" w:rsidP="00B07592">
            <w:pPr>
              <w:jc w:val="both"/>
              <w:rPr>
                <w:sz w:val="22"/>
                <w:szCs w:val="22"/>
              </w:rPr>
            </w:pPr>
          </w:p>
          <w:p w14:paraId="346E2B9F" w14:textId="079DDF12" w:rsidR="00264B61" w:rsidRPr="00B55BDD" w:rsidRDefault="00264B61" w:rsidP="00B07592">
            <w:pPr>
              <w:jc w:val="both"/>
              <w:rPr>
                <w:sz w:val="22"/>
                <w:szCs w:val="22"/>
              </w:rPr>
            </w:pPr>
          </w:p>
        </w:tc>
        <w:tc>
          <w:tcPr>
            <w:tcW w:w="709" w:type="dxa"/>
          </w:tcPr>
          <w:p w14:paraId="477E0E45" w14:textId="1CC428B9" w:rsidR="00264B61" w:rsidRPr="00B55BDD" w:rsidRDefault="009E175C" w:rsidP="00B07592">
            <w:pPr>
              <w:jc w:val="both"/>
              <w:rPr>
                <w:sz w:val="22"/>
                <w:szCs w:val="22"/>
              </w:rPr>
            </w:pPr>
            <w:r w:rsidRPr="00B55BDD">
              <w:rPr>
                <w:sz w:val="22"/>
                <w:szCs w:val="22"/>
                <w:lang w:val="fr-FR"/>
              </w:rPr>
              <w:t>X</w:t>
            </w:r>
          </w:p>
          <w:p w14:paraId="0894FDC0" w14:textId="77777777" w:rsidR="00264B61" w:rsidRPr="00B55BDD" w:rsidRDefault="00264B61" w:rsidP="00B07592">
            <w:pPr>
              <w:jc w:val="both"/>
              <w:rPr>
                <w:sz w:val="22"/>
                <w:szCs w:val="22"/>
              </w:rPr>
            </w:pPr>
          </w:p>
          <w:p w14:paraId="33213E99" w14:textId="6BA727AC" w:rsidR="00264B61" w:rsidRPr="00B55BDD" w:rsidRDefault="00264B61" w:rsidP="00B07592">
            <w:pPr>
              <w:jc w:val="both"/>
              <w:rPr>
                <w:sz w:val="22"/>
                <w:szCs w:val="22"/>
              </w:rPr>
            </w:pPr>
          </w:p>
        </w:tc>
        <w:tc>
          <w:tcPr>
            <w:tcW w:w="1276" w:type="dxa"/>
          </w:tcPr>
          <w:p w14:paraId="1D6B3359" w14:textId="77777777" w:rsidR="009E175C" w:rsidRPr="00B55BDD" w:rsidRDefault="009E175C" w:rsidP="00B07592">
            <w:pPr>
              <w:jc w:val="both"/>
              <w:rPr>
                <w:iCs/>
                <w:sz w:val="22"/>
                <w:szCs w:val="22"/>
                <w:lang w:val="fr-FR"/>
              </w:rPr>
            </w:pPr>
            <w:r w:rsidRPr="00B55BDD">
              <w:rPr>
                <w:b/>
                <w:bCs/>
                <w:i/>
                <w:iCs/>
                <w:sz w:val="22"/>
                <w:szCs w:val="22"/>
                <w:lang w:val="fr-FR"/>
              </w:rPr>
              <w:t xml:space="preserve"> </w:t>
            </w:r>
          </w:p>
        </w:tc>
        <w:tc>
          <w:tcPr>
            <w:tcW w:w="1701" w:type="dxa"/>
          </w:tcPr>
          <w:p w14:paraId="1F1920B9" w14:textId="1DD0A3BE" w:rsidR="009E175C" w:rsidRPr="00B55BDD" w:rsidRDefault="009E175C" w:rsidP="00B07592">
            <w:pPr>
              <w:jc w:val="both"/>
              <w:rPr>
                <w:sz w:val="22"/>
                <w:szCs w:val="22"/>
                <w:lang w:val="fr-FR"/>
              </w:rPr>
            </w:pPr>
            <w:r w:rsidRPr="00B55BDD">
              <w:rPr>
                <w:color w:val="000000" w:themeColor="text1"/>
                <w:sz w:val="22"/>
                <w:szCs w:val="22"/>
                <w:lang w:val="fr-FR"/>
              </w:rPr>
              <w:t xml:space="preserve">76 832 900 </w:t>
            </w:r>
          </w:p>
        </w:tc>
        <w:tc>
          <w:tcPr>
            <w:tcW w:w="284" w:type="dxa"/>
          </w:tcPr>
          <w:p w14:paraId="22091826" w14:textId="34E4C700" w:rsidR="009E175C" w:rsidRPr="00B55BDD" w:rsidRDefault="009E175C" w:rsidP="00B07592">
            <w:pPr>
              <w:jc w:val="both"/>
              <w:rPr>
                <w:sz w:val="22"/>
                <w:szCs w:val="22"/>
                <w:lang w:val="fr-FR"/>
              </w:rPr>
            </w:pPr>
          </w:p>
        </w:tc>
        <w:tc>
          <w:tcPr>
            <w:tcW w:w="2837" w:type="dxa"/>
          </w:tcPr>
          <w:p w14:paraId="51F03375" w14:textId="2548910B" w:rsidR="009E175C" w:rsidRPr="00B55BDD" w:rsidRDefault="009E2A88" w:rsidP="00B07592">
            <w:pPr>
              <w:jc w:val="both"/>
              <w:rPr>
                <w:sz w:val="22"/>
                <w:szCs w:val="22"/>
                <w:lang w:val="fr-FR"/>
              </w:rPr>
            </w:pPr>
            <w:r w:rsidRPr="00B55BDD">
              <w:rPr>
                <w:sz w:val="22"/>
                <w:szCs w:val="22"/>
                <w:lang w:val="fr-FR"/>
              </w:rPr>
              <w:t>100%</w:t>
            </w:r>
          </w:p>
        </w:tc>
      </w:tr>
      <w:tr w:rsidR="009E175C" w:rsidRPr="00B55BDD" w14:paraId="576C0A2F" w14:textId="77777777" w:rsidTr="00FF7AE4">
        <w:trPr>
          <w:trHeight w:val="820"/>
        </w:trPr>
        <w:tc>
          <w:tcPr>
            <w:tcW w:w="2421" w:type="dxa"/>
            <w:vMerge/>
          </w:tcPr>
          <w:p w14:paraId="331C220B" w14:textId="77777777" w:rsidR="009E175C" w:rsidRPr="00B55BDD" w:rsidRDefault="009E175C" w:rsidP="00B07592">
            <w:pPr>
              <w:jc w:val="both"/>
              <w:rPr>
                <w:sz w:val="22"/>
                <w:szCs w:val="22"/>
                <w:lang w:val="fr-FR"/>
              </w:rPr>
            </w:pPr>
          </w:p>
        </w:tc>
        <w:tc>
          <w:tcPr>
            <w:tcW w:w="4111" w:type="dxa"/>
          </w:tcPr>
          <w:p w14:paraId="5952CA06" w14:textId="77777777" w:rsidR="009E175C" w:rsidRPr="00B55BDD" w:rsidRDefault="009E175C" w:rsidP="00B07592">
            <w:pPr>
              <w:spacing w:after="100" w:afterAutospacing="1"/>
              <w:jc w:val="both"/>
              <w:rPr>
                <w:sz w:val="22"/>
                <w:szCs w:val="22"/>
                <w:lang w:val="fr-FR"/>
              </w:rPr>
            </w:pPr>
            <w:r w:rsidRPr="00B55BDD">
              <w:rPr>
                <w:sz w:val="22"/>
                <w:szCs w:val="22"/>
                <w:lang w:val="fr-FR"/>
              </w:rPr>
              <w:t>5.</w:t>
            </w:r>
            <w:r w:rsidRPr="00B55BDD">
              <w:rPr>
                <w:iCs/>
                <w:sz w:val="22"/>
                <w:szCs w:val="22"/>
                <w:lang w:val="fr-FR"/>
              </w:rPr>
              <w:t xml:space="preserve"> Mise en place et opérationnalisation des mécanismes d’alerte sur les VBGs : formation des 1002 membres sur le fonctionnement du mécanisme</w:t>
            </w:r>
            <w:r w:rsidRPr="00B55BDD">
              <w:rPr>
                <w:b/>
                <w:bCs/>
                <w:iCs/>
                <w:sz w:val="22"/>
                <w:szCs w:val="22"/>
                <w:lang w:val="fr-FR"/>
              </w:rPr>
              <w:t xml:space="preserve"> </w:t>
            </w:r>
            <w:r w:rsidRPr="00B55BDD">
              <w:rPr>
                <w:iCs/>
                <w:sz w:val="22"/>
                <w:szCs w:val="22"/>
                <w:lang w:val="fr-FR"/>
              </w:rPr>
              <w:t>et sensibilisation sur COVID</w:t>
            </w:r>
          </w:p>
        </w:tc>
        <w:tc>
          <w:tcPr>
            <w:tcW w:w="567" w:type="dxa"/>
            <w:vAlign w:val="center"/>
          </w:tcPr>
          <w:p w14:paraId="581D33B3" w14:textId="77777777" w:rsidR="009E175C" w:rsidRPr="00B55BDD" w:rsidRDefault="009E175C" w:rsidP="00B07592">
            <w:pPr>
              <w:spacing w:after="100" w:afterAutospacing="1"/>
              <w:jc w:val="both"/>
              <w:rPr>
                <w:sz w:val="22"/>
                <w:szCs w:val="22"/>
                <w:lang w:val="fr-FR"/>
              </w:rPr>
            </w:pPr>
          </w:p>
        </w:tc>
        <w:tc>
          <w:tcPr>
            <w:tcW w:w="567" w:type="dxa"/>
          </w:tcPr>
          <w:p w14:paraId="73554CF7" w14:textId="77777777" w:rsidR="009E175C" w:rsidRPr="00B55BDD" w:rsidRDefault="009E175C" w:rsidP="00B07592">
            <w:pPr>
              <w:spacing w:after="100" w:afterAutospacing="1"/>
              <w:jc w:val="both"/>
              <w:rPr>
                <w:sz w:val="22"/>
                <w:szCs w:val="22"/>
                <w:lang w:val="fr-FR"/>
              </w:rPr>
            </w:pPr>
          </w:p>
        </w:tc>
        <w:tc>
          <w:tcPr>
            <w:tcW w:w="567" w:type="dxa"/>
          </w:tcPr>
          <w:p w14:paraId="2A7691FF" w14:textId="77777777" w:rsidR="009E175C" w:rsidRPr="00B55BDD" w:rsidRDefault="009E175C" w:rsidP="00B07592">
            <w:pPr>
              <w:spacing w:after="100" w:afterAutospacing="1"/>
              <w:jc w:val="both"/>
              <w:rPr>
                <w:sz w:val="22"/>
                <w:szCs w:val="22"/>
                <w:lang w:val="fr-FR"/>
              </w:rPr>
            </w:pPr>
          </w:p>
          <w:p w14:paraId="6D2FA9BE" w14:textId="1F1B9B2A" w:rsidR="009E175C" w:rsidRPr="00B55BDD" w:rsidRDefault="009E175C" w:rsidP="00B07592">
            <w:pPr>
              <w:spacing w:after="100" w:afterAutospacing="1"/>
              <w:jc w:val="both"/>
              <w:rPr>
                <w:sz w:val="22"/>
                <w:szCs w:val="22"/>
                <w:lang w:val="fr-FR"/>
              </w:rPr>
            </w:pPr>
            <w:r w:rsidRPr="00B55BDD">
              <w:rPr>
                <w:sz w:val="22"/>
                <w:szCs w:val="22"/>
                <w:lang w:val="fr-FR"/>
              </w:rPr>
              <w:t>X</w:t>
            </w:r>
          </w:p>
          <w:p w14:paraId="588FE232" w14:textId="77777777" w:rsidR="009E175C" w:rsidRPr="00B55BDD" w:rsidRDefault="009E175C" w:rsidP="00B07592">
            <w:pPr>
              <w:spacing w:after="100" w:afterAutospacing="1"/>
              <w:jc w:val="both"/>
              <w:rPr>
                <w:sz w:val="22"/>
                <w:szCs w:val="22"/>
                <w:lang w:val="fr-FR"/>
              </w:rPr>
            </w:pPr>
          </w:p>
        </w:tc>
        <w:tc>
          <w:tcPr>
            <w:tcW w:w="709" w:type="dxa"/>
          </w:tcPr>
          <w:p w14:paraId="22E581E4" w14:textId="77777777" w:rsidR="009E175C" w:rsidRPr="00B55BDD" w:rsidRDefault="009E175C" w:rsidP="00B07592">
            <w:pPr>
              <w:spacing w:after="100" w:afterAutospacing="1"/>
              <w:jc w:val="both"/>
              <w:rPr>
                <w:sz w:val="22"/>
                <w:szCs w:val="22"/>
                <w:lang w:val="fr-FR"/>
              </w:rPr>
            </w:pPr>
          </w:p>
          <w:p w14:paraId="59B4C69E" w14:textId="77777777" w:rsidR="009E175C" w:rsidRPr="00B55BDD" w:rsidRDefault="009E175C" w:rsidP="00B07592">
            <w:pPr>
              <w:spacing w:after="100" w:afterAutospacing="1"/>
              <w:jc w:val="both"/>
              <w:rPr>
                <w:sz w:val="22"/>
                <w:szCs w:val="22"/>
                <w:lang w:val="fr-FR"/>
              </w:rPr>
            </w:pPr>
          </w:p>
        </w:tc>
        <w:tc>
          <w:tcPr>
            <w:tcW w:w="1276" w:type="dxa"/>
          </w:tcPr>
          <w:p w14:paraId="07347D7C" w14:textId="77777777" w:rsidR="009E175C" w:rsidRPr="00B55BDD" w:rsidRDefault="009E175C" w:rsidP="00B07592">
            <w:pPr>
              <w:spacing w:after="100" w:afterAutospacing="1"/>
              <w:jc w:val="both"/>
              <w:rPr>
                <w:iCs/>
                <w:sz w:val="22"/>
                <w:szCs w:val="22"/>
                <w:lang w:val="fr-FR"/>
              </w:rPr>
            </w:pPr>
            <w:r w:rsidRPr="00B55BDD">
              <w:rPr>
                <w:iCs/>
                <w:sz w:val="22"/>
                <w:szCs w:val="22"/>
                <w:lang w:val="fr-FR"/>
              </w:rPr>
              <w:t xml:space="preserve">Voyages </w:t>
            </w:r>
          </w:p>
          <w:p w14:paraId="03BEA89C" w14:textId="77777777" w:rsidR="009E175C" w:rsidRPr="00B55BDD" w:rsidRDefault="009E175C" w:rsidP="00B07592">
            <w:pPr>
              <w:spacing w:after="100" w:afterAutospacing="1"/>
              <w:jc w:val="both"/>
              <w:rPr>
                <w:sz w:val="22"/>
                <w:szCs w:val="22"/>
              </w:rPr>
            </w:pPr>
            <w:r w:rsidRPr="00B55BDD">
              <w:rPr>
                <w:iCs/>
                <w:sz w:val="22"/>
                <w:szCs w:val="22"/>
                <w:lang w:val="fr-FR"/>
              </w:rPr>
              <w:t>workshops</w:t>
            </w:r>
          </w:p>
        </w:tc>
        <w:tc>
          <w:tcPr>
            <w:tcW w:w="1701" w:type="dxa"/>
          </w:tcPr>
          <w:p w14:paraId="445722BE" w14:textId="77777777" w:rsidR="009E175C" w:rsidRPr="00B55BDD" w:rsidRDefault="009E175C" w:rsidP="00B07592">
            <w:pPr>
              <w:spacing w:after="100" w:afterAutospacing="1"/>
              <w:jc w:val="both"/>
              <w:rPr>
                <w:sz w:val="22"/>
                <w:szCs w:val="22"/>
                <w:lang w:val="fr-FR"/>
              </w:rPr>
            </w:pPr>
            <w:r w:rsidRPr="00B55BDD">
              <w:rPr>
                <w:color w:val="000000" w:themeColor="text1"/>
                <w:sz w:val="22"/>
                <w:szCs w:val="22"/>
                <w:lang w:val="fr-FR"/>
              </w:rPr>
              <w:t xml:space="preserve">102 996 000 </w:t>
            </w:r>
          </w:p>
        </w:tc>
        <w:tc>
          <w:tcPr>
            <w:tcW w:w="284" w:type="dxa"/>
          </w:tcPr>
          <w:p w14:paraId="5DDCA418" w14:textId="47B31CAC" w:rsidR="009E175C" w:rsidRPr="00B55BDD" w:rsidRDefault="009E175C" w:rsidP="00B07592">
            <w:pPr>
              <w:spacing w:after="100" w:afterAutospacing="1"/>
              <w:jc w:val="both"/>
              <w:rPr>
                <w:sz w:val="22"/>
                <w:szCs w:val="22"/>
                <w:lang w:val="fr-FR"/>
              </w:rPr>
            </w:pPr>
          </w:p>
        </w:tc>
        <w:tc>
          <w:tcPr>
            <w:tcW w:w="2837" w:type="dxa"/>
          </w:tcPr>
          <w:p w14:paraId="74901B16" w14:textId="695A9D4A" w:rsidR="009E175C" w:rsidRPr="00B55BDD" w:rsidRDefault="009E2A88" w:rsidP="00B07592">
            <w:pPr>
              <w:spacing w:after="100" w:afterAutospacing="1"/>
              <w:jc w:val="both"/>
              <w:rPr>
                <w:sz w:val="22"/>
                <w:szCs w:val="22"/>
                <w:lang w:val="fr-FR"/>
              </w:rPr>
            </w:pPr>
            <w:r w:rsidRPr="00B55BDD">
              <w:rPr>
                <w:sz w:val="22"/>
                <w:szCs w:val="22"/>
                <w:lang w:val="fr-FR"/>
              </w:rPr>
              <w:t>100%</w:t>
            </w:r>
          </w:p>
        </w:tc>
      </w:tr>
      <w:tr w:rsidR="009E175C" w:rsidRPr="00B55BDD" w14:paraId="0254D24F" w14:textId="77777777" w:rsidTr="007F2627">
        <w:trPr>
          <w:trHeight w:val="293"/>
        </w:trPr>
        <w:tc>
          <w:tcPr>
            <w:tcW w:w="2421" w:type="dxa"/>
            <w:vMerge/>
          </w:tcPr>
          <w:p w14:paraId="66CF9C31" w14:textId="77777777" w:rsidR="009E175C" w:rsidRPr="00B55BDD" w:rsidRDefault="009E175C" w:rsidP="00B07592">
            <w:pPr>
              <w:jc w:val="both"/>
              <w:rPr>
                <w:sz w:val="22"/>
                <w:szCs w:val="22"/>
                <w:lang w:val="fr-FR"/>
              </w:rPr>
            </w:pPr>
          </w:p>
        </w:tc>
        <w:tc>
          <w:tcPr>
            <w:tcW w:w="4111" w:type="dxa"/>
          </w:tcPr>
          <w:p w14:paraId="45A7EBF3" w14:textId="36C4ECA0" w:rsidR="009E175C" w:rsidRPr="00B55BDD" w:rsidRDefault="00784D88" w:rsidP="00B07592">
            <w:pPr>
              <w:jc w:val="both"/>
              <w:rPr>
                <w:sz w:val="22"/>
                <w:szCs w:val="22"/>
                <w:lang w:val="fr-FR"/>
              </w:rPr>
            </w:pPr>
            <w:r w:rsidRPr="00B55BDD">
              <w:rPr>
                <w:sz w:val="22"/>
                <w:szCs w:val="22"/>
                <w:lang w:val="fr-FR"/>
              </w:rPr>
              <w:t>6</w:t>
            </w:r>
            <w:r w:rsidR="009E175C" w:rsidRPr="00B55BDD">
              <w:rPr>
                <w:sz w:val="22"/>
                <w:szCs w:val="22"/>
                <w:lang w:val="fr-FR"/>
              </w:rPr>
              <w:t>.</w:t>
            </w:r>
            <w:r w:rsidR="009E175C" w:rsidRPr="00B55BDD">
              <w:rPr>
                <w:b/>
                <w:bCs/>
                <w:iCs/>
                <w:sz w:val="22"/>
                <w:szCs w:val="22"/>
                <w:lang w:val="fr-FR"/>
              </w:rPr>
              <w:t xml:space="preserve"> </w:t>
            </w:r>
            <w:r w:rsidR="009E175C" w:rsidRPr="00B55BDD">
              <w:rPr>
                <w:iCs/>
                <w:sz w:val="22"/>
                <w:szCs w:val="22"/>
                <w:lang w:val="fr-FR"/>
              </w:rPr>
              <w:t>Abonnement des membres à un réseau téléphonie</w:t>
            </w:r>
          </w:p>
        </w:tc>
        <w:tc>
          <w:tcPr>
            <w:tcW w:w="567" w:type="dxa"/>
          </w:tcPr>
          <w:p w14:paraId="5613B58C" w14:textId="77777777" w:rsidR="009E175C" w:rsidRPr="00B55BDD" w:rsidRDefault="009E175C" w:rsidP="00B07592">
            <w:pPr>
              <w:jc w:val="both"/>
              <w:rPr>
                <w:sz w:val="22"/>
                <w:szCs w:val="22"/>
                <w:lang w:val="fr-FR"/>
              </w:rPr>
            </w:pPr>
          </w:p>
        </w:tc>
        <w:tc>
          <w:tcPr>
            <w:tcW w:w="567" w:type="dxa"/>
          </w:tcPr>
          <w:p w14:paraId="4D28A7C1" w14:textId="77777777" w:rsidR="009E175C" w:rsidRPr="00B55BDD" w:rsidRDefault="009E175C" w:rsidP="00B07592">
            <w:pPr>
              <w:jc w:val="both"/>
              <w:rPr>
                <w:sz w:val="22"/>
                <w:szCs w:val="22"/>
                <w:lang w:val="fr-FR"/>
              </w:rPr>
            </w:pPr>
          </w:p>
        </w:tc>
        <w:tc>
          <w:tcPr>
            <w:tcW w:w="567" w:type="dxa"/>
          </w:tcPr>
          <w:p w14:paraId="3BDF6F08" w14:textId="7EE9C2AC" w:rsidR="009E175C" w:rsidRPr="00B55BDD" w:rsidRDefault="009E175C" w:rsidP="00B07592">
            <w:pPr>
              <w:jc w:val="both"/>
              <w:rPr>
                <w:sz w:val="22"/>
                <w:szCs w:val="22"/>
                <w:lang w:val="fr-FR"/>
              </w:rPr>
            </w:pPr>
            <w:r w:rsidRPr="00B55BDD">
              <w:rPr>
                <w:sz w:val="22"/>
                <w:szCs w:val="22"/>
                <w:lang w:val="fr-FR"/>
              </w:rPr>
              <w:t>X</w:t>
            </w:r>
          </w:p>
          <w:p w14:paraId="05B35BA1" w14:textId="77777777" w:rsidR="009E175C" w:rsidRPr="00B55BDD" w:rsidRDefault="009E175C" w:rsidP="00B07592">
            <w:pPr>
              <w:jc w:val="both"/>
              <w:rPr>
                <w:sz w:val="22"/>
                <w:szCs w:val="22"/>
                <w:lang w:val="fr-FR"/>
              </w:rPr>
            </w:pPr>
          </w:p>
        </w:tc>
        <w:tc>
          <w:tcPr>
            <w:tcW w:w="709" w:type="dxa"/>
          </w:tcPr>
          <w:p w14:paraId="4CCEDB2C" w14:textId="77777777" w:rsidR="009E175C" w:rsidRPr="00B55BDD" w:rsidRDefault="009E175C" w:rsidP="00B07592">
            <w:pPr>
              <w:jc w:val="both"/>
              <w:rPr>
                <w:sz w:val="22"/>
                <w:szCs w:val="22"/>
                <w:lang w:val="fr-FR"/>
              </w:rPr>
            </w:pPr>
          </w:p>
          <w:p w14:paraId="36BAFCDA" w14:textId="77777777" w:rsidR="009E175C" w:rsidRPr="00B55BDD" w:rsidRDefault="009E175C" w:rsidP="00B07592">
            <w:pPr>
              <w:jc w:val="both"/>
              <w:rPr>
                <w:sz w:val="22"/>
                <w:szCs w:val="22"/>
                <w:lang w:val="fr-FR"/>
              </w:rPr>
            </w:pPr>
          </w:p>
        </w:tc>
        <w:tc>
          <w:tcPr>
            <w:tcW w:w="1276" w:type="dxa"/>
          </w:tcPr>
          <w:p w14:paraId="3E83172E" w14:textId="77777777" w:rsidR="009E175C" w:rsidRPr="00B55BDD" w:rsidRDefault="009E175C" w:rsidP="00B07592">
            <w:pPr>
              <w:spacing w:after="60"/>
              <w:jc w:val="both"/>
              <w:rPr>
                <w:sz w:val="22"/>
                <w:szCs w:val="22"/>
                <w:lang w:val="fr-FR"/>
              </w:rPr>
            </w:pPr>
            <w:r w:rsidRPr="00B55BDD">
              <w:rPr>
                <w:sz w:val="22"/>
                <w:szCs w:val="22"/>
                <w:lang w:val="fr-FR"/>
              </w:rPr>
              <w:t>Contrats</w:t>
            </w:r>
          </w:p>
        </w:tc>
        <w:tc>
          <w:tcPr>
            <w:tcW w:w="1701" w:type="dxa"/>
          </w:tcPr>
          <w:p w14:paraId="461D0D56" w14:textId="77777777" w:rsidR="009E175C" w:rsidRPr="00B55BDD" w:rsidRDefault="009E175C" w:rsidP="00B07592">
            <w:pPr>
              <w:jc w:val="both"/>
              <w:rPr>
                <w:sz w:val="22"/>
                <w:szCs w:val="22"/>
                <w:lang w:val="fr-FR"/>
              </w:rPr>
            </w:pPr>
            <w:r w:rsidRPr="00B55BDD">
              <w:rPr>
                <w:color w:val="000000" w:themeColor="text1"/>
                <w:sz w:val="22"/>
                <w:szCs w:val="22"/>
                <w:lang w:val="fr-FR"/>
              </w:rPr>
              <w:t xml:space="preserve">33 090 000 </w:t>
            </w:r>
          </w:p>
        </w:tc>
        <w:tc>
          <w:tcPr>
            <w:tcW w:w="284" w:type="dxa"/>
          </w:tcPr>
          <w:p w14:paraId="63957CF9" w14:textId="3D5FCBE0" w:rsidR="009E175C" w:rsidRPr="00B55BDD" w:rsidRDefault="009E175C" w:rsidP="00B07592">
            <w:pPr>
              <w:jc w:val="both"/>
              <w:rPr>
                <w:sz w:val="22"/>
                <w:szCs w:val="22"/>
                <w:lang w:val="fr-FR"/>
              </w:rPr>
            </w:pPr>
          </w:p>
        </w:tc>
        <w:tc>
          <w:tcPr>
            <w:tcW w:w="2837" w:type="dxa"/>
          </w:tcPr>
          <w:p w14:paraId="78E84966" w14:textId="450887F5" w:rsidR="009E175C" w:rsidRPr="00B55BDD" w:rsidRDefault="009E2A88" w:rsidP="00B07592">
            <w:pPr>
              <w:jc w:val="both"/>
              <w:rPr>
                <w:sz w:val="22"/>
                <w:szCs w:val="22"/>
                <w:lang w:val="fr-FR"/>
              </w:rPr>
            </w:pPr>
            <w:r w:rsidRPr="00B55BDD">
              <w:rPr>
                <w:sz w:val="22"/>
                <w:szCs w:val="22"/>
                <w:lang w:val="fr-FR"/>
              </w:rPr>
              <w:t>100%</w:t>
            </w:r>
          </w:p>
        </w:tc>
      </w:tr>
      <w:tr w:rsidR="009E175C" w:rsidRPr="00B55BDD" w14:paraId="17704D8C" w14:textId="77777777" w:rsidTr="007F2627">
        <w:trPr>
          <w:trHeight w:val="1236"/>
        </w:trPr>
        <w:tc>
          <w:tcPr>
            <w:tcW w:w="2421" w:type="dxa"/>
            <w:vMerge/>
            <w:tcBorders>
              <w:bottom w:val="nil"/>
            </w:tcBorders>
          </w:tcPr>
          <w:p w14:paraId="0B14C4BE" w14:textId="77777777" w:rsidR="009E175C" w:rsidRPr="00B55BDD" w:rsidRDefault="009E175C" w:rsidP="00B07592">
            <w:pPr>
              <w:jc w:val="both"/>
              <w:rPr>
                <w:sz w:val="22"/>
                <w:szCs w:val="22"/>
                <w:lang w:val="fr-FR"/>
              </w:rPr>
            </w:pPr>
          </w:p>
        </w:tc>
        <w:tc>
          <w:tcPr>
            <w:tcW w:w="4111" w:type="dxa"/>
          </w:tcPr>
          <w:p w14:paraId="36CC6EAA" w14:textId="6242BBF5" w:rsidR="009E175C" w:rsidRPr="00B55BDD" w:rsidRDefault="00784D88" w:rsidP="00B07592">
            <w:pPr>
              <w:jc w:val="both"/>
              <w:rPr>
                <w:sz w:val="22"/>
                <w:szCs w:val="22"/>
                <w:lang w:val="fr-FR"/>
              </w:rPr>
            </w:pPr>
            <w:r w:rsidRPr="00B55BDD">
              <w:rPr>
                <w:sz w:val="22"/>
                <w:szCs w:val="22"/>
                <w:lang w:val="fr-FR"/>
              </w:rPr>
              <w:t>7</w:t>
            </w:r>
            <w:r w:rsidR="009E175C" w:rsidRPr="00B55BDD">
              <w:rPr>
                <w:sz w:val="22"/>
                <w:szCs w:val="22"/>
                <w:lang w:val="fr-FR"/>
              </w:rPr>
              <w:t>.Suivi des mécanismes d’alerte et de collecte des données : formation des gestionnaires de la base de données Genre et des agents communautaires en collecte des données, descentes de suivi.</w:t>
            </w:r>
          </w:p>
        </w:tc>
        <w:tc>
          <w:tcPr>
            <w:tcW w:w="567" w:type="dxa"/>
          </w:tcPr>
          <w:p w14:paraId="5BBE3EB9" w14:textId="77777777" w:rsidR="009E175C" w:rsidRPr="00B55BDD" w:rsidRDefault="009E175C" w:rsidP="00B07592">
            <w:pPr>
              <w:jc w:val="both"/>
              <w:rPr>
                <w:sz w:val="22"/>
                <w:szCs w:val="22"/>
                <w:lang w:val="fr-FR"/>
              </w:rPr>
            </w:pPr>
          </w:p>
        </w:tc>
        <w:tc>
          <w:tcPr>
            <w:tcW w:w="567" w:type="dxa"/>
          </w:tcPr>
          <w:p w14:paraId="2C791AFF" w14:textId="77777777" w:rsidR="009E175C" w:rsidRPr="00B55BDD" w:rsidRDefault="009E175C" w:rsidP="00B07592">
            <w:pPr>
              <w:jc w:val="both"/>
              <w:rPr>
                <w:sz w:val="22"/>
                <w:szCs w:val="22"/>
                <w:lang w:val="fr-FR"/>
              </w:rPr>
            </w:pPr>
          </w:p>
          <w:p w14:paraId="3D0D6FAB" w14:textId="77777777" w:rsidR="009E175C" w:rsidRPr="00B55BDD" w:rsidRDefault="009E175C" w:rsidP="00B07592">
            <w:pPr>
              <w:jc w:val="both"/>
              <w:rPr>
                <w:sz w:val="22"/>
                <w:szCs w:val="22"/>
                <w:lang w:val="fr-FR"/>
              </w:rPr>
            </w:pPr>
          </w:p>
        </w:tc>
        <w:tc>
          <w:tcPr>
            <w:tcW w:w="567" w:type="dxa"/>
          </w:tcPr>
          <w:p w14:paraId="4781D474" w14:textId="77777777" w:rsidR="009E175C" w:rsidRPr="00B55BDD" w:rsidRDefault="009E175C" w:rsidP="00B07592">
            <w:pPr>
              <w:jc w:val="both"/>
              <w:rPr>
                <w:sz w:val="22"/>
                <w:szCs w:val="22"/>
                <w:lang w:val="fr-FR"/>
              </w:rPr>
            </w:pPr>
          </w:p>
          <w:p w14:paraId="6DFE62C7" w14:textId="291C4EEB" w:rsidR="009E175C" w:rsidRPr="00B55BDD" w:rsidRDefault="009E175C" w:rsidP="00B07592">
            <w:pPr>
              <w:jc w:val="both"/>
              <w:rPr>
                <w:sz w:val="22"/>
                <w:szCs w:val="22"/>
                <w:lang w:val="fr-FR"/>
              </w:rPr>
            </w:pPr>
            <w:r w:rsidRPr="00B55BDD">
              <w:rPr>
                <w:sz w:val="22"/>
                <w:szCs w:val="22"/>
                <w:lang w:val="fr-FR"/>
              </w:rPr>
              <w:t>X</w:t>
            </w:r>
          </w:p>
          <w:p w14:paraId="53206108" w14:textId="77777777" w:rsidR="009E175C" w:rsidRPr="00B55BDD" w:rsidRDefault="009E175C" w:rsidP="00B07592">
            <w:pPr>
              <w:jc w:val="both"/>
              <w:rPr>
                <w:sz w:val="22"/>
                <w:szCs w:val="22"/>
                <w:lang w:val="fr-FR"/>
              </w:rPr>
            </w:pPr>
          </w:p>
        </w:tc>
        <w:tc>
          <w:tcPr>
            <w:tcW w:w="709" w:type="dxa"/>
          </w:tcPr>
          <w:p w14:paraId="1C3749BF" w14:textId="77777777" w:rsidR="009E175C" w:rsidRPr="00B55BDD" w:rsidRDefault="009E175C" w:rsidP="00B07592">
            <w:pPr>
              <w:jc w:val="both"/>
              <w:rPr>
                <w:sz w:val="22"/>
                <w:szCs w:val="22"/>
                <w:lang w:val="fr-FR"/>
              </w:rPr>
            </w:pPr>
          </w:p>
          <w:p w14:paraId="1014F610" w14:textId="77777777" w:rsidR="009E175C" w:rsidRPr="00B55BDD" w:rsidRDefault="009E175C" w:rsidP="00B07592">
            <w:pPr>
              <w:jc w:val="both"/>
              <w:rPr>
                <w:sz w:val="22"/>
                <w:szCs w:val="22"/>
                <w:lang w:val="fr-FR"/>
              </w:rPr>
            </w:pPr>
            <w:r w:rsidRPr="00B55BDD">
              <w:rPr>
                <w:sz w:val="22"/>
                <w:szCs w:val="22"/>
                <w:lang w:val="fr-FR"/>
              </w:rPr>
              <w:t>X</w:t>
            </w:r>
          </w:p>
        </w:tc>
        <w:tc>
          <w:tcPr>
            <w:tcW w:w="1276" w:type="dxa"/>
          </w:tcPr>
          <w:p w14:paraId="0F3076D8" w14:textId="77777777" w:rsidR="009E175C" w:rsidRPr="00B55BDD" w:rsidRDefault="009E175C" w:rsidP="00B07592">
            <w:pPr>
              <w:jc w:val="both"/>
              <w:rPr>
                <w:iCs/>
                <w:sz w:val="22"/>
                <w:szCs w:val="22"/>
                <w:lang w:val="fr-FR"/>
              </w:rPr>
            </w:pPr>
            <w:r w:rsidRPr="00B55BDD">
              <w:rPr>
                <w:iCs/>
                <w:sz w:val="22"/>
                <w:szCs w:val="22"/>
                <w:lang w:val="fr-FR"/>
              </w:rPr>
              <w:t>Formation</w:t>
            </w:r>
          </w:p>
          <w:p w14:paraId="514BE454" w14:textId="77777777" w:rsidR="009E175C" w:rsidRPr="00B55BDD" w:rsidRDefault="009E175C" w:rsidP="00B07592">
            <w:pPr>
              <w:jc w:val="both"/>
              <w:rPr>
                <w:iCs/>
                <w:sz w:val="22"/>
                <w:szCs w:val="22"/>
                <w:lang w:val="fr-FR"/>
              </w:rPr>
            </w:pPr>
            <w:r w:rsidRPr="00B55BDD">
              <w:rPr>
                <w:iCs/>
                <w:sz w:val="22"/>
                <w:szCs w:val="22"/>
                <w:lang w:val="fr-FR"/>
              </w:rPr>
              <w:t>Descentes</w:t>
            </w:r>
          </w:p>
        </w:tc>
        <w:tc>
          <w:tcPr>
            <w:tcW w:w="1701" w:type="dxa"/>
          </w:tcPr>
          <w:p w14:paraId="67835CA1" w14:textId="77777777" w:rsidR="009E175C" w:rsidRPr="00B55BDD" w:rsidRDefault="009E175C" w:rsidP="00B07592">
            <w:pPr>
              <w:jc w:val="both"/>
              <w:rPr>
                <w:color w:val="000000"/>
                <w:sz w:val="22"/>
                <w:szCs w:val="22"/>
              </w:rPr>
            </w:pPr>
            <w:r w:rsidRPr="00B55BDD">
              <w:rPr>
                <w:color w:val="000000"/>
                <w:sz w:val="22"/>
                <w:szCs w:val="22"/>
              </w:rPr>
              <w:t xml:space="preserve">47 191 800 </w:t>
            </w:r>
          </w:p>
          <w:p w14:paraId="35857ED4" w14:textId="77777777" w:rsidR="009E175C" w:rsidRPr="00B55BDD" w:rsidRDefault="009E175C" w:rsidP="00B07592">
            <w:pPr>
              <w:jc w:val="both"/>
              <w:rPr>
                <w:sz w:val="22"/>
                <w:szCs w:val="22"/>
                <w:lang w:val="fr-FR"/>
              </w:rPr>
            </w:pPr>
          </w:p>
        </w:tc>
        <w:tc>
          <w:tcPr>
            <w:tcW w:w="284" w:type="dxa"/>
          </w:tcPr>
          <w:p w14:paraId="5D5F6BE5" w14:textId="1F1D1E9A" w:rsidR="009E175C" w:rsidRPr="00B55BDD" w:rsidRDefault="009E175C" w:rsidP="00B07592">
            <w:pPr>
              <w:jc w:val="both"/>
              <w:rPr>
                <w:sz w:val="22"/>
                <w:szCs w:val="22"/>
                <w:lang w:val="fr-FR"/>
              </w:rPr>
            </w:pPr>
          </w:p>
        </w:tc>
        <w:tc>
          <w:tcPr>
            <w:tcW w:w="2837" w:type="dxa"/>
          </w:tcPr>
          <w:p w14:paraId="30BB2B13" w14:textId="6384322B" w:rsidR="009E175C" w:rsidRPr="00B55BDD" w:rsidRDefault="009E2A88" w:rsidP="00B07592">
            <w:pPr>
              <w:jc w:val="both"/>
              <w:rPr>
                <w:sz w:val="22"/>
                <w:szCs w:val="22"/>
                <w:lang w:val="fr-FR"/>
              </w:rPr>
            </w:pPr>
            <w:r w:rsidRPr="00B55BDD">
              <w:rPr>
                <w:sz w:val="22"/>
                <w:szCs w:val="22"/>
                <w:lang w:val="fr-FR"/>
              </w:rPr>
              <w:t>100%</w:t>
            </w:r>
          </w:p>
        </w:tc>
      </w:tr>
      <w:tr w:rsidR="009E175C" w:rsidRPr="00B55BDD" w14:paraId="27001A01" w14:textId="77777777" w:rsidTr="007F2627">
        <w:tc>
          <w:tcPr>
            <w:tcW w:w="2421" w:type="dxa"/>
            <w:vMerge w:val="restart"/>
            <w:tcBorders>
              <w:top w:val="nil"/>
              <w:left w:val="single" w:sz="4" w:space="0" w:color="auto"/>
              <w:bottom w:val="single" w:sz="4" w:space="0" w:color="auto"/>
              <w:right w:val="single" w:sz="4" w:space="0" w:color="auto"/>
            </w:tcBorders>
          </w:tcPr>
          <w:p w14:paraId="4A5BBEF0" w14:textId="77777777" w:rsidR="009E175C" w:rsidRPr="00B55BDD" w:rsidRDefault="009E175C" w:rsidP="00B07592">
            <w:pPr>
              <w:jc w:val="both"/>
              <w:rPr>
                <w:sz w:val="22"/>
                <w:szCs w:val="22"/>
                <w:lang w:val="fr-FR"/>
              </w:rPr>
            </w:pPr>
          </w:p>
        </w:tc>
        <w:tc>
          <w:tcPr>
            <w:tcW w:w="4111" w:type="dxa"/>
            <w:tcBorders>
              <w:left w:val="single" w:sz="4" w:space="0" w:color="auto"/>
            </w:tcBorders>
          </w:tcPr>
          <w:p w14:paraId="3CB8D72D" w14:textId="47782DD7" w:rsidR="009E175C" w:rsidRPr="00B55BDD" w:rsidRDefault="00784D88" w:rsidP="00B07592">
            <w:pPr>
              <w:jc w:val="both"/>
              <w:rPr>
                <w:sz w:val="22"/>
                <w:szCs w:val="22"/>
                <w:lang w:val="fr-FR"/>
              </w:rPr>
            </w:pPr>
            <w:r w:rsidRPr="00B55BDD">
              <w:rPr>
                <w:sz w:val="22"/>
                <w:szCs w:val="22"/>
                <w:lang w:val="fr-FR"/>
              </w:rPr>
              <w:t>8</w:t>
            </w:r>
            <w:r w:rsidR="009E175C" w:rsidRPr="00B55BDD">
              <w:rPr>
                <w:sz w:val="22"/>
                <w:szCs w:val="22"/>
                <w:lang w:val="fr-FR"/>
              </w:rPr>
              <w:t>. Contribution à la campagne des 16 jours d’activisme contre les VBGs</w:t>
            </w:r>
          </w:p>
        </w:tc>
        <w:tc>
          <w:tcPr>
            <w:tcW w:w="567" w:type="dxa"/>
          </w:tcPr>
          <w:p w14:paraId="1A23B8F5" w14:textId="77777777" w:rsidR="009E175C" w:rsidRPr="00B55BDD" w:rsidRDefault="009E175C" w:rsidP="00B07592">
            <w:pPr>
              <w:jc w:val="both"/>
              <w:rPr>
                <w:sz w:val="22"/>
                <w:szCs w:val="22"/>
                <w:lang w:val="fr-FR"/>
              </w:rPr>
            </w:pPr>
          </w:p>
        </w:tc>
        <w:tc>
          <w:tcPr>
            <w:tcW w:w="567" w:type="dxa"/>
          </w:tcPr>
          <w:p w14:paraId="677B6026" w14:textId="77777777" w:rsidR="009E175C" w:rsidRPr="00B55BDD" w:rsidRDefault="009E175C" w:rsidP="00B07592">
            <w:pPr>
              <w:jc w:val="both"/>
              <w:rPr>
                <w:sz w:val="22"/>
                <w:szCs w:val="22"/>
                <w:lang w:val="fr-FR"/>
              </w:rPr>
            </w:pPr>
          </w:p>
        </w:tc>
        <w:tc>
          <w:tcPr>
            <w:tcW w:w="567" w:type="dxa"/>
          </w:tcPr>
          <w:p w14:paraId="03248725" w14:textId="77777777" w:rsidR="009E175C" w:rsidRPr="00B55BDD" w:rsidRDefault="009E175C" w:rsidP="00B07592">
            <w:pPr>
              <w:jc w:val="both"/>
              <w:rPr>
                <w:sz w:val="22"/>
                <w:szCs w:val="22"/>
                <w:lang w:val="fr-FR"/>
              </w:rPr>
            </w:pPr>
          </w:p>
        </w:tc>
        <w:tc>
          <w:tcPr>
            <w:tcW w:w="709" w:type="dxa"/>
          </w:tcPr>
          <w:p w14:paraId="2B615B27" w14:textId="77777777" w:rsidR="009E175C" w:rsidRPr="00B55BDD" w:rsidRDefault="009E175C" w:rsidP="00B07592">
            <w:pPr>
              <w:jc w:val="both"/>
              <w:rPr>
                <w:sz w:val="22"/>
                <w:szCs w:val="22"/>
                <w:lang w:val="fr-FR"/>
              </w:rPr>
            </w:pPr>
            <w:r w:rsidRPr="00B55BDD">
              <w:rPr>
                <w:sz w:val="22"/>
                <w:szCs w:val="22"/>
                <w:lang w:val="fr-FR"/>
              </w:rPr>
              <w:t>X</w:t>
            </w:r>
          </w:p>
        </w:tc>
        <w:tc>
          <w:tcPr>
            <w:tcW w:w="1276" w:type="dxa"/>
          </w:tcPr>
          <w:p w14:paraId="50F2B04D" w14:textId="77777777" w:rsidR="009E175C" w:rsidRPr="00B55BDD" w:rsidRDefault="009E175C" w:rsidP="00B07592">
            <w:pPr>
              <w:jc w:val="both"/>
              <w:rPr>
                <w:iCs/>
                <w:sz w:val="22"/>
                <w:szCs w:val="22"/>
                <w:lang w:val="fr-FR"/>
              </w:rPr>
            </w:pPr>
            <w:r w:rsidRPr="00B55BDD">
              <w:rPr>
                <w:iCs/>
                <w:sz w:val="22"/>
                <w:szCs w:val="22"/>
                <w:lang w:val="fr-FR"/>
              </w:rPr>
              <w:t>Contrats</w:t>
            </w:r>
          </w:p>
          <w:p w14:paraId="09624F3F" w14:textId="77777777" w:rsidR="009E175C" w:rsidRPr="00B55BDD" w:rsidRDefault="009E175C" w:rsidP="00B07592">
            <w:pPr>
              <w:jc w:val="both"/>
              <w:rPr>
                <w:iCs/>
                <w:sz w:val="22"/>
                <w:szCs w:val="22"/>
                <w:lang w:val="fr-FR"/>
              </w:rPr>
            </w:pPr>
            <w:r w:rsidRPr="00B55BDD">
              <w:rPr>
                <w:iCs/>
                <w:sz w:val="22"/>
                <w:szCs w:val="22"/>
                <w:lang w:val="fr-FR"/>
              </w:rPr>
              <w:t>Voyages</w:t>
            </w:r>
          </w:p>
        </w:tc>
        <w:tc>
          <w:tcPr>
            <w:tcW w:w="1701" w:type="dxa"/>
          </w:tcPr>
          <w:p w14:paraId="1B86CC20" w14:textId="77777777" w:rsidR="009E175C" w:rsidRPr="00B55BDD" w:rsidRDefault="009E175C" w:rsidP="00B07592">
            <w:pPr>
              <w:jc w:val="both"/>
              <w:rPr>
                <w:color w:val="000000"/>
                <w:sz w:val="22"/>
                <w:szCs w:val="22"/>
                <w:lang w:val="fr-FR"/>
              </w:rPr>
            </w:pPr>
            <w:r w:rsidRPr="00B55BDD">
              <w:rPr>
                <w:color w:val="000000"/>
                <w:sz w:val="22"/>
                <w:szCs w:val="22"/>
                <w:lang w:val="fr-FR"/>
              </w:rPr>
              <w:t>15.000.000</w:t>
            </w:r>
          </w:p>
        </w:tc>
        <w:tc>
          <w:tcPr>
            <w:tcW w:w="284" w:type="dxa"/>
          </w:tcPr>
          <w:p w14:paraId="1D51AFDC" w14:textId="77777777" w:rsidR="009E175C" w:rsidRPr="00B55BDD" w:rsidRDefault="009E175C" w:rsidP="00B07592">
            <w:pPr>
              <w:jc w:val="both"/>
              <w:rPr>
                <w:sz w:val="22"/>
                <w:szCs w:val="22"/>
                <w:lang w:val="fr-FR"/>
              </w:rPr>
            </w:pPr>
          </w:p>
        </w:tc>
        <w:tc>
          <w:tcPr>
            <w:tcW w:w="2837" w:type="dxa"/>
          </w:tcPr>
          <w:p w14:paraId="61D4424B" w14:textId="0DA3DBF7" w:rsidR="009E175C" w:rsidRPr="00B55BDD" w:rsidRDefault="009E2A88" w:rsidP="00B07592">
            <w:pPr>
              <w:jc w:val="both"/>
              <w:rPr>
                <w:sz w:val="22"/>
                <w:szCs w:val="22"/>
                <w:lang w:val="fr-FR"/>
              </w:rPr>
            </w:pPr>
            <w:r w:rsidRPr="00B55BDD">
              <w:rPr>
                <w:sz w:val="22"/>
                <w:szCs w:val="22"/>
                <w:lang w:val="fr-FR"/>
              </w:rPr>
              <w:t>100%</w:t>
            </w:r>
          </w:p>
        </w:tc>
      </w:tr>
      <w:tr w:rsidR="009E175C" w:rsidRPr="00B55BDD" w14:paraId="66F2F4C9" w14:textId="77777777" w:rsidTr="007F2627">
        <w:tc>
          <w:tcPr>
            <w:tcW w:w="2421" w:type="dxa"/>
            <w:vMerge/>
            <w:tcBorders>
              <w:top w:val="single" w:sz="4" w:space="0" w:color="auto"/>
              <w:left w:val="single" w:sz="4" w:space="0" w:color="auto"/>
              <w:bottom w:val="single" w:sz="4" w:space="0" w:color="auto"/>
              <w:right w:val="single" w:sz="4" w:space="0" w:color="auto"/>
            </w:tcBorders>
          </w:tcPr>
          <w:p w14:paraId="49F25B46" w14:textId="77777777" w:rsidR="009E175C" w:rsidRPr="00B55BDD" w:rsidRDefault="009E175C" w:rsidP="00B07592">
            <w:pPr>
              <w:jc w:val="both"/>
              <w:rPr>
                <w:sz w:val="22"/>
                <w:szCs w:val="22"/>
                <w:lang w:val="fr-FR"/>
              </w:rPr>
            </w:pPr>
          </w:p>
        </w:tc>
        <w:tc>
          <w:tcPr>
            <w:tcW w:w="4111" w:type="dxa"/>
            <w:tcBorders>
              <w:left w:val="single" w:sz="4" w:space="0" w:color="auto"/>
            </w:tcBorders>
          </w:tcPr>
          <w:p w14:paraId="71A46E22" w14:textId="12465323" w:rsidR="009E175C" w:rsidRPr="00B55BDD" w:rsidRDefault="00784D88" w:rsidP="00B07592">
            <w:pPr>
              <w:jc w:val="both"/>
              <w:rPr>
                <w:sz w:val="22"/>
                <w:szCs w:val="22"/>
                <w:lang w:val="fr-FR"/>
              </w:rPr>
            </w:pPr>
            <w:r w:rsidRPr="00B55BDD">
              <w:rPr>
                <w:sz w:val="22"/>
                <w:szCs w:val="22"/>
                <w:lang w:val="fr-FR"/>
              </w:rPr>
              <w:t>9</w:t>
            </w:r>
            <w:r w:rsidR="009E175C" w:rsidRPr="00B55BDD">
              <w:rPr>
                <w:sz w:val="22"/>
                <w:szCs w:val="22"/>
                <w:lang w:val="fr-FR"/>
              </w:rPr>
              <w:t xml:space="preserve">. Opérationnalisation du centre Humura Rumonge : </w:t>
            </w:r>
          </w:p>
          <w:p w14:paraId="4C220929" w14:textId="77777777" w:rsidR="009E175C" w:rsidRPr="00B55BDD" w:rsidRDefault="009E175C" w:rsidP="00B07592">
            <w:pPr>
              <w:jc w:val="both"/>
              <w:rPr>
                <w:sz w:val="22"/>
                <w:szCs w:val="22"/>
                <w:lang w:val="fr-FR"/>
              </w:rPr>
            </w:pPr>
            <w:r w:rsidRPr="00B55BDD">
              <w:rPr>
                <w:sz w:val="22"/>
                <w:szCs w:val="22"/>
                <w:lang w:val="fr-FR"/>
              </w:rPr>
              <w:t>- Elaboration du mémorandum opérationnel</w:t>
            </w:r>
          </w:p>
          <w:p w14:paraId="50C638A5" w14:textId="77777777" w:rsidR="009E175C" w:rsidRPr="00B55BDD" w:rsidRDefault="009E175C" w:rsidP="00B07592">
            <w:pPr>
              <w:jc w:val="both"/>
              <w:rPr>
                <w:sz w:val="22"/>
                <w:szCs w:val="22"/>
                <w:lang w:val="fr-FR"/>
              </w:rPr>
            </w:pPr>
            <w:r w:rsidRPr="00B55BDD">
              <w:rPr>
                <w:sz w:val="22"/>
                <w:szCs w:val="22"/>
                <w:lang w:val="fr-FR"/>
              </w:rPr>
              <w:t xml:space="preserve">- Achat du matériel  </w:t>
            </w:r>
          </w:p>
        </w:tc>
        <w:tc>
          <w:tcPr>
            <w:tcW w:w="567" w:type="dxa"/>
          </w:tcPr>
          <w:p w14:paraId="5F77E81B" w14:textId="77777777" w:rsidR="009E175C" w:rsidRPr="00B55BDD" w:rsidRDefault="009E175C" w:rsidP="00B07592">
            <w:pPr>
              <w:jc w:val="both"/>
              <w:rPr>
                <w:sz w:val="22"/>
                <w:szCs w:val="22"/>
                <w:lang w:val="fr-FR"/>
              </w:rPr>
            </w:pPr>
          </w:p>
        </w:tc>
        <w:tc>
          <w:tcPr>
            <w:tcW w:w="567" w:type="dxa"/>
          </w:tcPr>
          <w:p w14:paraId="16104FAB" w14:textId="77777777" w:rsidR="009E175C" w:rsidRPr="00B55BDD" w:rsidRDefault="009E175C" w:rsidP="00B07592">
            <w:pPr>
              <w:jc w:val="both"/>
              <w:rPr>
                <w:sz w:val="22"/>
                <w:szCs w:val="22"/>
                <w:lang w:val="fr-FR"/>
              </w:rPr>
            </w:pPr>
          </w:p>
        </w:tc>
        <w:tc>
          <w:tcPr>
            <w:tcW w:w="567" w:type="dxa"/>
          </w:tcPr>
          <w:p w14:paraId="0ACD1044" w14:textId="77777777" w:rsidR="009E175C" w:rsidRPr="00B55BDD" w:rsidRDefault="009E175C" w:rsidP="00B07592">
            <w:pPr>
              <w:jc w:val="both"/>
              <w:rPr>
                <w:sz w:val="22"/>
                <w:szCs w:val="22"/>
                <w:lang w:val="fr-FR"/>
              </w:rPr>
            </w:pPr>
            <w:r w:rsidRPr="00B55BDD">
              <w:rPr>
                <w:sz w:val="22"/>
                <w:szCs w:val="22"/>
                <w:lang w:val="fr-FR"/>
              </w:rPr>
              <w:t>X</w:t>
            </w:r>
          </w:p>
        </w:tc>
        <w:tc>
          <w:tcPr>
            <w:tcW w:w="709" w:type="dxa"/>
          </w:tcPr>
          <w:p w14:paraId="77F5BC91" w14:textId="77777777" w:rsidR="009E175C" w:rsidRPr="00B55BDD" w:rsidRDefault="009E175C" w:rsidP="00B07592">
            <w:pPr>
              <w:jc w:val="both"/>
              <w:rPr>
                <w:sz w:val="22"/>
                <w:szCs w:val="22"/>
                <w:lang w:val="fr-FR"/>
              </w:rPr>
            </w:pPr>
          </w:p>
        </w:tc>
        <w:tc>
          <w:tcPr>
            <w:tcW w:w="1276" w:type="dxa"/>
          </w:tcPr>
          <w:p w14:paraId="29500BE6" w14:textId="77777777" w:rsidR="009E175C" w:rsidRPr="00B55BDD" w:rsidRDefault="009E175C" w:rsidP="00B07592">
            <w:pPr>
              <w:jc w:val="both"/>
              <w:rPr>
                <w:iCs/>
                <w:sz w:val="22"/>
                <w:szCs w:val="22"/>
                <w:lang w:val="fr-FR"/>
              </w:rPr>
            </w:pPr>
            <w:r w:rsidRPr="00B55BDD">
              <w:rPr>
                <w:iCs/>
                <w:sz w:val="22"/>
                <w:szCs w:val="22"/>
                <w:lang w:val="fr-FR"/>
              </w:rPr>
              <w:t>Voyages</w:t>
            </w:r>
          </w:p>
          <w:p w14:paraId="7EE54EE4" w14:textId="77777777" w:rsidR="009E175C" w:rsidRPr="00B55BDD" w:rsidRDefault="009E175C" w:rsidP="00B07592">
            <w:pPr>
              <w:jc w:val="both"/>
              <w:rPr>
                <w:iCs/>
                <w:sz w:val="22"/>
                <w:szCs w:val="22"/>
                <w:lang w:val="fr-FR"/>
              </w:rPr>
            </w:pPr>
            <w:r w:rsidRPr="00B55BDD">
              <w:rPr>
                <w:iCs/>
                <w:sz w:val="22"/>
                <w:szCs w:val="22"/>
                <w:lang w:val="fr-FR"/>
              </w:rPr>
              <w:t xml:space="preserve">Contrats </w:t>
            </w:r>
          </w:p>
        </w:tc>
        <w:tc>
          <w:tcPr>
            <w:tcW w:w="1701" w:type="dxa"/>
          </w:tcPr>
          <w:p w14:paraId="3E1086F3" w14:textId="77777777" w:rsidR="009E175C" w:rsidRPr="00B55BDD" w:rsidRDefault="009E175C" w:rsidP="00B07592">
            <w:pPr>
              <w:jc w:val="both"/>
              <w:rPr>
                <w:color w:val="000000"/>
                <w:sz w:val="22"/>
                <w:szCs w:val="22"/>
                <w:lang w:val="fr-FR"/>
              </w:rPr>
            </w:pPr>
            <w:r w:rsidRPr="00B55BDD">
              <w:rPr>
                <w:color w:val="000000"/>
                <w:sz w:val="22"/>
                <w:szCs w:val="22"/>
                <w:lang w:val="fr-FR"/>
              </w:rPr>
              <w:t>13 476 000</w:t>
            </w:r>
          </w:p>
          <w:p w14:paraId="1B15F784" w14:textId="77777777" w:rsidR="009E175C" w:rsidRPr="00B55BDD" w:rsidRDefault="009E175C" w:rsidP="00B07592">
            <w:pPr>
              <w:jc w:val="both"/>
              <w:rPr>
                <w:color w:val="000000"/>
                <w:sz w:val="22"/>
                <w:szCs w:val="22"/>
                <w:lang w:val="fr-FR"/>
              </w:rPr>
            </w:pPr>
          </w:p>
        </w:tc>
        <w:tc>
          <w:tcPr>
            <w:tcW w:w="284" w:type="dxa"/>
          </w:tcPr>
          <w:p w14:paraId="34C53143" w14:textId="3B2BC5B3" w:rsidR="009E175C" w:rsidRPr="00B55BDD" w:rsidRDefault="009E175C" w:rsidP="00B07592">
            <w:pPr>
              <w:jc w:val="both"/>
              <w:rPr>
                <w:sz w:val="22"/>
                <w:szCs w:val="22"/>
                <w:lang w:val="fr-FR"/>
              </w:rPr>
            </w:pPr>
          </w:p>
        </w:tc>
        <w:tc>
          <w:tcPr>
            <w:tcW w:w="2837" w:type="dxa"/>
          </w:tcPr>
          <w:p w14:paraId="0BFF948F" w14:textId="5FD44141" w:rsidR="009E175C" w:rsidRPr="00B55BDD" w:rsidRDefault="00C1129D" w:rsidP="00B07592">
            <w:pPr>
              <w:jc w:val="both"/>
              <w:rPr>
                <w:sz w:val="22"/>
                <w:szCs w:val="22"/>
                <w:lang w:val="fr-FR"/>
              </w:rPr>
            </w:pPr>
            <w:r w:rsidRPr="00B55BDD">
              <w:rPr>
                <w:sz w:val="22"/>
                <w:szCs w:val="22"/>
                <w:lang w:val="fr-FR"/>
              </w:rPr>
              <w:t>100%</w:t>
            </w:r>
          </w:p>
        </w:tc>
      </w:tr>
      <w:tr w:rsidR="009E175C" w:rsidRPr="00B55BDD" w14:paraId="7107B8D4" w14:textId="77777777" w:rsidTr="007F2627">
        <w:trPr>
          <w:trHeight w:val="1989"/>
        </w:trPr>
        <w:tc>
          <w:tcPr>
            <w:tcW w:w="2421" w:type="dxa"/>
            <w:vMerge w:val="restart"/>
            <w:tcBorders>
              <w:top w:val="single" w:sz="4" w:space="0" w:color="auto"/>
            </w:tcBorders>
          </w:tcPr>
          <w:p w14:paraId="11A59DC3" w14:textId="77777777" w:rsidR="009E175C" w:rsidRPr="00B55BDD" w:rsidRDefault="009E175C" w:rsidP="00B07592">
            <w:pPr>
              <w:jc w:val="both"/>
              <w:rPr>
                <w:sz w:val="22"/>
                <w:szCs w:val="22"/>
                <w:lang w:val="fr-FR"/>
              </w:rPr>
            </w:pPr>
            <w:r w:rsidRPr="00B55BDD">
              <w:rPr>
                <w:sz w:val="22"/>
                <w:szCs w:val="22"/>
                <w:lang w:val="fr-FR"/>
              </w:rPr>
              <w:lastRenderedPageBreak/>
              <w:t xml:space="preserve">Coordination, suivi et gestion des activités  </w:t>
            </w:r>
          </w:p>
        </w:tc>
        <w:tc>
          <w:tcPr>
            <w:tcW w:w="4111" w:type="dxa"/>
          </w:tcPr>
          <w:p w14:paraId="19A1F40B" w14:textId="4B42A723" w:rsidR="009E175C" w:rsidRPr="00B55BDD" w:rsidRDefault="009E175C" w:rsidP="00B07592">
            <w:pPr>
              <w:jc w:val="both"/>
              <w:rPr>
                <w:iCs/>
                <w:sz w:val="22"/>
                <w:szCs w:val="22"/>
                <w:lang w:val="fr-FR"/>
              </w:rPr>
            </w:pPr>
            <w:r w:rsidRPr="00B55BDD">
              <w:rPr>
                <w:sz w:val="22"/>
                <w:szCs w:val="22"/>
                <w:lang w:val="fr-FR"/>
              </w:rPr>
              <w:t>1</w:t>
            </w:r>
            <w:r w:rsidR="00784D88" w:rsidRPr="00B55BDD">
              <w:rPr>
                <w:sz w:val="22"/>
                <w:szCs w:val="22"/>
                <w:lang w:val="fr-FR"/>
              </w:rPr>
              <w:t>0</w:t>
            </w:r>
            <w:r w:rsidRPr="00B55BDD">
              <w:rPr>
                <w:sz w:val="22"/>
                <w:szCs w:val="22"/>
                <w:lang w:val="fr-FR"/>
              </w:rPr>
              <w:t>.</w:t>
            </w:r>
            <w:r w:rsidRPr="00B55BDD">
              <w:rPr>
                <w:iCs/>
                <w:sz w:val="22"/>
                <w:szCs w:val="22"/>
                <w:lang w:val="fr-FR"/>
              </w:rPr>
              <w:t xml:space="preserve"> Appui institutionnel pour l’opérationnalisation du Centre Humura Rumonge : </w:t>
            </w:r>
          </w:p>
          <w:p w14:paraId="751C184B" w14:textId="77777777" w:rsidR="009E175C" w:rsidRPr="00B55BDD" w:rsidRDefault="009E175C" w:rsidP="00B07592">
            <w:pPr>
              <w:jc w:val="both"/>
              <w:rPr>
                <w:iCs/>
                <w:sz w:val="22"/>
                <w:szCs w:val="22"/>
                <w:lang w:val="fr-FR"/>
              </w:rPr>
            </w:pPr>
            <w:r w:rsidRPr="00B55BDD">
              <w:rPr>
                <w:iCs/>
                <w:sz w:val="22"/>
                <w:szCs w:val="22"/>
                <w:lang w:val="fr-FR"/>
              </w:rPr>
              <w:t>- Communication</w:t>
            </w:r>
          </w:p>
          <w:p w14:paraId="51DCEE54" w14:textId="77777777" w:rsidR="009E175C" w:rsidRPr="00B55BDD" w:rsidRDefault="009E175C" w:rsidP="00B07592">
            <w:pPr>
              <w:jc w:val="both"/>
              <w:rPr>
                <w:iCs/>
                <w:sz w:val="22"/>
                <w:szCs w:val="22"/>
                <w:lang w:val="fr-FR"/>
              </w:rPr>
            </w:pPr>
            <w:r w:rsidRPr="00B55BDD">
              <w:rPr>
                <w:iCs/>
                <w:sz w:val="22"/>
                <w:szCs w:val="22"/>
                <w:lang w:val="fr-FR"/>
              </w:rPr>
              <w:t>- Missions de suivi et de supervision</w:t>
            </w:r>
          </w:p>
          <w:p w14:paraId="23AFFABD" w14:textId="77777777" w:rsidR="009E175C" w:rsidRPr="00B55BDD" w:rsidRDefault="009E175C" w:rsidP="00B07592">
            <w:pPr>
              <w:jc w:val="both"/>
              <w:rPr>
                <w:sz w:val="22"/>
                <w:szCs w:val="22"/>
                <w:lang w:val="fr-FR"/>
              </w:rPr>
            </w:pPr>
            <w:r w:rsidRPr="00B55BDD">
              <w:rPr>
                <w:sz w:val="22"/>
                <w:szCs w:val="22"/>
                <w:lang w:val="fr-FR"/>
              </w:rPr>
              <w:t>- Séances élaboration des outils, discussions sur les stratégies et rapportage</w:t>
            </w:r>
          </w:p>
          <w:p w14:paraId="3132DF8E" w14:textId="77777777" w:rsidR="009E175C" w:rsidRPr="00B55BDD" w:rsidRDefault="009E175C" w:rsidP="00B07592">
            <w:pPr>
              <w:jc w:val="both"/>
              <w:rPr>
                <w:sz w:val="22"/>
                <w:szCs w:val="22"/>
                <w:lang w:val="fr-FR"/>
              </w:rPr>
            </w:pPr>
            <w:r w:rsidRPr="00B55BDD">
              <w:rPr>
                <w:sz w:val="22"/>
                <w:szCs w:val="22"/>
                <w:lang w:val="fr-FR"/>
              </w:rPr>
              <w:t>- Achat carburant et consommables</w:t>
            </w:r>
          </w:p>
        </w:tc>
        <w:tc>
          <w:tcPr>
            <w:tcW w:w="567" w:type="dxa"/>
          </w:tcPr>
          <w:p w14:paraId="07B71B96" w14:textId="77777777" w:rsidR="009E175C" w:rsidRPr="00B55BDD" w:rsidRDefault="009E175C" w:rsidP="00B07592">
            <w:pPr>
              <w:jc w:val="both"/>
              <w:rPr>
                <w:sz w:val="22"/>
                <w:szCs w:val="22"/>
                <w:lang w:val="fr-FR"/>
              </w:rPr>
            </w:pPr>
          </w:p>
        </w:tc>
        <w:tc>
          <w:tcPr>
            <w:tcW w:w="567" w:type="dxa"/>
          </w:tcPr>
          <w:p w14:paraId="16AA0A88" w14:textId="77777777" w:rsidR="009E175C" w:rsidRPr="00B55BDD" w:rsidRDefault="009E175C" w:rsidP="00B07592">
            <w:pPr>
              <w:jc w:val="both"/>
              <w:rPr>
                <w:sz w:val="22"/>
                <w:szCs w:val="22"/>
                <w:lang w:val="fr-FR"/>
              </w:rPr>
            </w:pPr>
          </w:p>
        </w:tc>
        <w:tc>
          <w:tcPr>
            <w:tcW w:w="567" w:type="dxa"/>
          </w:tcPr>
          <w:p w14:paraId="1462D05C" w14:textId="77777777" w:rsidR="009E175C" w:rsidRPr="00B55BDD" w:rsidRDefault="009E175C" w:rsidP="00B07592">
            <w:pPr>
              <w:jc w:val="both"/>
              <w:rPr>
                <w:sz w:val="22"/>
                <w:szCs w:val="22"/>
                <w:lang w:val="fr-FR"/>
              </w:rPr>
            </w:pPr>
            <w:r w:rsidRPr="00B55BDD">
              <w:rPr>
                <w:sz w:val="22"/>
                <w:szCs w:val="22"/>
                <w:lang w:val="fr-FR"/>
              </w:rPr>
              <w:t>X</w:t>
            </w:r>
          </w:p>
        </w:tc>
        <w:tc>
          <w:tcPr>
            <w:tcW w:w="709" w:type="dxa"/>
          </w:tcPr>
          <w:p w14:paraId="2DE021CE" w14:textId="77777777" w:rsidR="009E175C" w:rsidRPr="00B55BDD" w:rsidRDefault="009E175C" w:rsidP="00B07592">
            <w:pPr>
              <w:jc w:val="both"/>
              <w:rPr>
                <w:sz w:val="22"/>
                <w:szCs w:val="22"/>
                <w:lang w:val="fr-FR"/>
              </w:rPr>
            </w:pPr>
            <w:r w:rsidRPr="00B55BDD">
              <w:rPr>
                <w:sz w:val="22"/>
                <w:szCs w:val="22"/>
                <w:lang w:val="fr-FR"/>
              </w:rPr>
              <w:t>X</w:t>
            </w:r>
          </w:p>
        </w:tc>
        <w:tc>
          <w:tcPr>
            <w:tcW w:w="1276" w:type="dxa"/>
          </w:tcPr>
          <w:p w14:paraId="0A7DA126" w14:textId="77777777" w:rsidR="009E175C" w:rsidRPr="00B55BDD" w:rsidRDefault="009E175C" w:rsidP="00B07592">
            <w:pPr>
              <w:jc w:val="both"/>
              <w:rPr>
                <w:sz w:val="22"/>
                <w:szCs w:val="22"/>
                <w:lang w:val="fr-FR"/>
              </w:rPr>
            </w:pPr>
          </w:p>
        </w:tc>
        <w:tc>
          <w:tcPr>
            <w:tcW w:w="1701" w:type="dxa"/>
          </w:tcPr>
          <w:p w14:paraId="109BE2F5" w14:textId="77777777" w:rsidR="009E175C" w:rsidRPr="00B55BDD" w:rsidRDefault="009E175C" w:rsidP="00B07592">
            <w:pPr>
              <w:jc w:val="both"/>
              <w:rPr>
                <w:sz w:val="22"/>
                <w:szCs w:val="22"/>
                <w:lang w:val="fr-FR"/>
              </w:rPr>
            </w:pPr>
            <w:r w:rsidRPr="00B55BDD">
              <w:rPr>
                <w:sz w:val="22"/>
                <w:szCs w:val="22"/>
                <w:lang w:val="fr-FR"/>
              </w:rPr>
              <w:t>29 586 000</w:t>
            </w:r>
          </w:p>
        </w:tc>
        <w:tc>
          <w:tcPr>
            <w:tcW w:w="284" w:type="dxa"/>
          </w:tcPr>
          <w:p w14:paraId="475E94AA" w14:textId="194C3002" w:rsidR="009E175C" w:rsidRPr="00B55BDD" w:rsidRDefault="009E175C" w:rsidP="00B07592">
            <w:pPr>
              <w:jc w:val="both"/>
              <w:rPr>
                <w:sz w:val="22"/>
                <w:szCs w:val="22"/>
                <w:lang w:val="fr-FR"/>
              </w:rPr>
            </w:pPr>
          </w:p>
        </w:tc>
        <w:tc>
          <w:tcPr>
            <w:tcW w:w="2837" w:type="dxa"/>
          </w:tcPr>
          <w:p w14:paraId="127A186D" w14:textId="0F47A273" w:rsidR="009E175C" w:rsidRPr="00B55BDD" w:rsidRDefault="009E2A88" w:rsidP="00B07592">
            <w:pPr>
              <w:jc w:val="both"/>
              <w:rPr>
                <w:sz w:val="22"/>
                <w:szCs w:val="22"/>
                <w:lang w:val="fr-FR"/>
              </w:rPr>
            </w:pPr>
            <w:r w:rsidRPr="00B55BDD">
              <w:rPr>
                <w:sz w:val="22"/>
                <w:szCs w:val="22"/>
                <w:lang w:val="fr-FR"/>
              </w:rPr>
              <w:t>100%</w:t>
            </w:r>
          </w:p>
        </w:tc>
      </w:tr>
      <w:tr w:rsidR="009E175C" w:rsidRPr="00B55BDD" w14:paraId="31CCA9EE" w14:textId="77777777" w:rsidTr="007F2627">
        <w:trPr>
          <w:trHeight w:val="702"/>
        </w:trPr>
        <w:tc>
          <w:tcPr>
            <w:tcW w:w="2421" w:type="dxa"/>
            <w:vMerge/>
          </w:tcPr>
          <w:p w14:paraId="504A95CD" w14:textId="77777777" w:rsidR="009E175C" w:rsidRPr="00B55BDD" w:rsidRDefault="009E175C" w:rsidP="00B07592">
            <w:pPr>
              <w:jc w:val="both"/>
              <w:rPr>
                <w:sz w:val="22"/>
                <w:szCs w:val="22"/>
                <w:lang w:val="fr-FR"/>
              </w:rPr>
            </w:pPr>
          </w:p>
        </w:tc>
        <w:tc>
          <w:tcPr>
            <w:tcW w:w="4111" w:type="dxa"/>
          </w:tcPr>
          <w:p w14:paraId="5861ABD1" w14:textId="270338FB" w:rsidR="009E175C" w:rsidRPr="00B55BDD" w:rsidRDefault="00784D88" w:rsidP="00B07592">
            <w:pPr>
              <w:jc w:val="both"/>
              <w:rPr>
                <w:sz w:val="22"/>
                <w:szCs w:val="22"/>
                <w:lang w:val="fr-FR"/>
              </w:rPr>
            </w:pPr>
            <w:r w:rsidRPr="00B55BDD">
              <w:rPr>
                <w:sz w:val="22"/>
                <w:szCs w:val="22"/>
                <w:lang w:val="fr-FR"/>
              </w:rPr>
              <w:t>11.</w:t>
            </w:r>
            <w:r w:rsidR="009E175C" w:rsidRPr="00B55BDD">
              <w:rPr>
                <w:sz w:val="22"/>
                <w:szCs w:val="22"/>
                <w:lang w:val="fr-FR"/>
              </w:rPr>
              <w:t>Assistance technique :</w:t>
            </w:r>
          </w:p>
          <w:p w14:paraId="360962AB" w14:textId="77777777" w:rsidR="009E175C" w:rsidRPr="00B55BDD" w:rsidRDefault="009E175C" w:rsidP="00B07592">
            <w:pPr>
              <w:pStyle w:val="Paragraphedeliste"/>
              <w:numPr>
                <w:ilvl w:val="0"/>
                <w:numId w:val="4"/>
              </w:numPr>
              <w:spacing w:before="0" w:beforeAutospacing="0" w:after="0" w:afterAutospacing="0" w:line="240" w:lineRule="auto"/>
              <w:ind w:right="0"/>
              <w:rPr>
                <w:rFonts w:ascii="Times New Roman" w:hAnsi="Times New Roman"/>
                <w:sz w:val="22"/>
                <w:szCs w:val="22"/>
                <w:lang w:val="fr-FR"/>
              </w:rPr>
            </w:pPr>
            <w:r w:rsidRPr="00B55BDD">
              <w:rPr>
                <w:rFonts w:ascii="Times New Roman" w:hAnsi="Times New Roman"/>
                <w:sz w:val="22"/>
                <w:szCs w:val="22"/>
                <w:lang w:val="fr-FR"/>
              </w:rPr>
              <w:t>1 chargé des opérations VBGs</w:t>
            </w:r>
          </w:p>
          <w:p w14:paraId="211B099F" w14:textId="77777777" w:rsidR="009E175C" w:rsidRPr="00B55BDD" w:rsidRDefault="009E175C" w:rsidP="00B07592">
            <w:pPr>
              <w:pStyle w:val="Paragraphedeliste"/>
              <w:numPr>
                <w:ilvl w:val="0"/>
                <w:numId w:val="4"/>
              </w:numPr>
              <w:spacing w:before="0" w:beforeAutospacing="0" w:after="0" w:afterAutospacing="0" w:line="240" w:lineRule="auto"/>
              <w:ind w:right="0"/>
              <w:rPr>
                <w:rFonts w:ascii="Times New Roman" w:hAnsi="Times New Roman"/>
                <w:sz w:val="22"/>
                <w:szCs w:val="22"/>
                <w:lang w:val="fr-FR"/>
              </w:rPr>
            </w:pPr>
            <w:r w:rsidRPr="00B55BDD">
              <w:rPr>
                <w:rFonts w:ascii="Times New Roman" w:hAnsi="Times New Roman"/>
                <w:sz w:val="22"/>
                <w:szCs w:val="22"/>
                <w:lang w:val="fr-FR"/>
              </w:rPr>
              <w:t>1 spécialiste IT</w:t>
            </w:r>
          </w:p>
        </w:tc>
        <w:tc>
          <w:tcPr>
            <w:tcW w:w="567" w:type="dxa"/>
          </w:tcPr>
          <w:p w14:paraId="254CE7E3" w14:textId="77777777" w:rsidR="009E175C" w:rsidRPr="00B55BDD" w:rsidRDefault="009E175C" w:rsidP="00B07592">
            <w:pPr>
              <w:jc w:val="both"/>
              <w:rPr>
                <w:sz w:val="22"/>
                <w:szCs w:val="22"/>
                <w:lang w:val="fr-FR"/>
              </w:rPr>
            </w:pPr>
          </w:p>
        </w:tc>
        <w:tc>
          <w:tcPr>
            <w:tcW w:w="567" w:type="dxa"/>
          </w:tcPr>
          <w:p w14:paraId="1268C21D" w14:textId="77777777" w:rsidR="009E175C" w:rsidRPr="00B55BDD" w:rsidRDefault="009E175C" w:rsidP="00B07592">
            <w:pPr>
              <w:jc w:val="both"/>
              <w:rPr>
                <w:sz w:val="22"/>
                <w:szCs w:val="22"/>
                <w:lang w:val="fr-FR"/>
              </w:rPr>
            </w:pPr>
          </w:p>
        </w:tc>
        <w:tc>
          <w:tcPr>
            <w:tcW w:w="567" w:type="dxa"/>
          </w:tcPr>
          <w:p w14:paraId="57EB936C" w14:textId="77777777" w:rsidR="009E175C" w:rsidRPr="00B55BDD" w:rsidRDefault="009E175C" w:rsidP="00B07592">
            <w:pPr>
              <w:jc w:val="both"/>
              <w:rPr>
                <w:sz w:val="22"/>
                <w:szCs w:val="22"/>
                <w:lang w:val="fr-FR"/>
              </w:rPr>
            </w:pPr>
            <w:r w:rsidRPr="00B55BDD">
              <w:rPr>
                <w:sz w:val="22"/>
                <w:szCs w:val="22"/>
                <w:lang w:val="fr-FR"/>
              </w:rPr>
              <w:t>X</w:t>
            </w:r>
          </w:p>
        </w:tc>
        <w:tc>
          <w:tcPr>
            <w:tcW w:w="709" w:type="dxa"/>
          </w:tcPr>
          <w:p w14:paraId="03837B9E" w14:textId="77777777" w:rsidR="009E175C" w:rsidRPr="00B55BDD" w:rsidRDefault="009E175C" w:rsidP="00B07592">
            <w:pPr>
              <w:jc w:val="both"/>
              <w:rPr>
                <w:sz w:val="22"/>
                <w:szCs w:val="22"/>
                <w:lang w:val="fr-FR"/>
              </w:rPr>
            </w:pPr>
            <w:r w:rsidRPr="00B55BDD">
              <w:rPr>
                <w:sz w:val="22"/>
                <w:szCs w:val="22"/>
                <w:lang w:val="fr-FR"/>
              </w:rPr>
              <w:t>X</w:t>
            </w:r>
          </w:p>
        </w:tc>
        <w:tc>
          <w:tcPr>
            <w:tcW w:w="1276" w:type="dxa"/>
          </w:tcPr>
          <w:p w14:paraId="662A06A8" w14:textId="77777777" w:rsidR="009E175C" w:rsidRPr="00B55BDD" w:rsidRDefault="009E175C" w:rsidP="00B07592">
            <w:pPr>
              <w:jc w:val="both"/>
              <w:rPr>
                <w:sz w:val="22"/>
                <w:szCs w:val="22"/>
                <w:lang w:val="fr-FR"/>
              </w:rPr>
            </w:pPr>
          </w:p>
        </w:tc>
        <w:tc>
          <w:tcPr>
            <w:tcW w:w="1701" w:type="dxa"/>
          </w:tcPr>
          <w:p w14:paraId="754E45F3" w14:textId="77777777" w:rsidR="009E175C" w:rsidRPr="00B55BDD" w:rsidRDefault="009E175C" w:rsidP="00B07592">
            <w:pPr>
              <w:jc w:val="both"/>
              <w:rPr>
                <w:sz w:val="22"/>
                <w:szCs w:val="22"/>
                <w:lang w:val="fr-FR"/>
              </w:rPr>
            </w:pPr>
            <w:r w:rsidRPr="00B55BDD">
              <w:rPr>
                <w:sz w:val="22"/>
                <w:szCs w:val="22"/>
                <w:lang w:val="fr-FR"/>
              </w:rPr>
              <w:t>30 000 000</w:t>
            </w:r>
          </w:p>
        </w:tc>
        <w:tc>
          <w:tcPr>
            <w:tcW w:w="284" w:type="dxa"/>
          </w:tcPr>
          <w:p w14:paraId="56DE8332" w14:textId="1ADA7740" w:rsidR="009E175C" w:rsidRPr="00B55BDD" w:rsidRDefault="009E175C" w:rsidP="00B07592">
            <w:pPr>
              <w:jc w:val="both"/>
              <w:rPr>
                <w:sz w:val="22"/>
                <w:szCs w:val="22"/>
                <w:lang w:val="fr-FR"/>
              </w:rPr>
            </w:pPr>
          </w:p>
        </w:tc>
        <w:tc>
          <w:tcPr>
            <w:tcW w:w="2837" w:type="dxa"/>
          </w:tcPr>
          <w:p w14:paraId="315C0230" w14:textId="7846A381" w:rsidR="009E175C" w:rsidRPr="00B55BDD" w:rsidRDefault="009E2A88" w:rsidP="00B07592">
            <w:pPr>
              <w:jc w:val="both"/>
              <w:rPr>
                <w:sz w:val="22"/>
                <w:szCs w:val="22"/>
                <w:lang w:val="fr-FR"/>
              </w:rPr>
            </w:pPr>
            <w:r w:rsidRPr="00B55BDD">
              <w:rPr>
                <w:sz w:val="22"/>
                <w:szCs w:val="22"/>
                <w:lang w:val="fr-FR"/>
              </w:rPr>
              <w:t>100%</w:t>
            </w:r>
          </w:p>
        </w:tc>
      </w:tr>
      <w:tr w:rsidR="009E175C" w:rsidRPr="00B55BDD" w14:paraId="3C4636C2" w14:textId="77777777" w:rsidTr="007F2627">
        <w:trPr>
          <w:trHeight w:val="497"/>
        </w:trPr>
        <w:tc>
          <w:tcPr>
            <w:tcW w:w="2421" w:type="dxa"/>
          </w:tcPr>
          <w:p w14:paraId="139FD5AC" w14:textId="77777777" w:rsidR="009E175C" w:rsidRPr="00B55BDD" w:rsidRDefault="009E175C" w:rsidP="00B07592">
            <w:pPr>
              <w:spacing w:before="120"/>
              <w:jc w:val="both"/>
              <w:rPr>
                <w:sz w:val="22"/>
                <w:szCs w:val="22"/>
                <w:lang w:val="fr-FR"/>
              </w:rPr>
            </w:pPr>
            <w:r w:rsidRPr="00B55BDD">
              <w:rPr>
                <w:sz w:val="22"/>
                <w:szCs w:val="22"/>
                <w:lang w:val="fr-FR"/>
              </w:rPr>
              <w:t>TOTAL Général</w:t>
            </w:r>
          </w:p>
        </w:tc>
        <w:tc>
          <w:tcPr>
            <w:tcW w:w="9498" w:type="dxa"/>
            <w:gridSpan w:val="7"/>
          </w:tcPr>
          <w:p w14:paraId="75D4E286" w14:textId="77777777" w:rsidR="009E175C" w:rsidRPr="00B55BDD" w:rsidRDefault="009E175C" w:rsidP="00B07592">
            <w:pPr>
              <w:spacing w:before="120"/>
              <w:jc w:val="both"/>
              <w:rPr>
                <w:b/>
                <w:bCs/>
                <w:color w:val="0070C0"/>
                <w:sz w:val="22"/>
                <w:szCs w:val="22"/>
              </w:rPr>
            </w:pPr>
            <w:r w:rsidRPr="00B55BDD">
              <w:rPr>
                <w:b/>
                <w:bCs/>
                <w:color w:val="0070C0"/>
                <w:sz w:val="22"/>
                <w:szCs w:val="22"/>
              </w:rPr>
              <w:t>487,358,700 BIF</w:t>
            </w:r>
          </w:p>
        </w:tc>
        <w:tc>
          <w:tcPr>
            <w:tcW w:w="284" w:type="dxa"/>
          </w:tcPr>
          <w:p w14:paraId="030333FB" w14:textId="4A1D8068" w:rsidR="009E175C" w:rsidRPr="00B55BDD" w:rsidRDefault="009E175C" w:rsidP="00B07592">
            <w:pPr>
              <w:spacing w:before="120"/>
              <w:jc w:val="both"/>
              <w:rPr>
                <w:b/>
                <w:bCs/>
                <w:color w:val="0070C0"/>
                <w:sz w:val="22"/>
                <w:szCs w:val="22"/>
              </w:rPr>
            </w:pPr>
          </w:p>
        </w:tc>
        <w:tc>
          <w:tcPr>
            <w:tcW w:w="2837" w:type="dxa"/>
          </w:tcPr>
          <w:p w14:paraId="2CEDDD0E" w14:textId="48FB8D7D" w:rsidR="009E175C" w:rsidRPr="00B55BDD" w:rsidRDefault="009E175C" w:rsidP="00B07592">
            <w:pPr>
              <w:spacing w:before="120"/>
              <w:jc w:val="both"/>
              <w:rPr>
                <w:b/>
                <w:bCs/>
                <w:sz w:val="22"/>
                <w:szCs w:val="22"/>
                <w:lang w:val="fr-FR"/>
              </w:rPr>
            </w:pPr>
          </w:p>
        </w:tc>
      </w:tr>
    </w:tbl>
    <w:p w14:paraId="010435C4" w14:textId="77777777" w:rsidR="007A75DF" w:rsidRPr="00B55BDD" w:rsidRDefault="007A75DF" w:rsidP="00B07592">
      <w:pPr>
        <w:jc w:val="both"/>
        <w:rPr>
          <w:rFonts w:ascii="Times New Roman" w:hAnsi="Times New Roman" w:cs="Times New Roman"/>
        </w:rPr>
      </w:pPr>
    </w:p>
    <w:p w14:paraId="5EE54C40" w14:textId="45FCBF9A" w:rsidR="00A42FE9" w:rsidRPr="00B55BDD" w:rsidRDefault="007A75DF" w:rsidP="00B07592">
      <w:pPr>
        <w:jc w:val="both"/>
        <w:rPr>
          <w:rFonts w:ascii="Times New Roman" w:hAnsi="Times New Roman" w:cs="Times New Roman"/>
          <w:b/>
          <w:bCs/>
        </w:rPr>
      </w:pPr>
      <w:r w:rsidRPr="00B55BDD">
        <w:rPr>
          <w:rFonts w:ascii="Times New Roman" w:hAnsi="Times New Roman" w:cs="Times New Roman"/>
          <w:b/>
          <w:bCs/>
        </w:rPr>
        <w:t xml:space="preserve">6.2 </w:t>
      </w:r>
      <w:r w:rsidR="00742A20" w:rsidRPr="00B55BDD">
        <w:rPr>
          <w:rFonts w:ascii="Times New Roman" w:hAnsi="Times New Roman" w:cs="Times New Roman"/>
          <w:b/>
          <w:bCs/>
        </w:rPr>
        <w:t>LOA 2021</w:t>
      </w:r>
    </w:p>
    <w:tbl>
      <w:tblPr>
        <w:tblStyle w:val="Grilledutableau1"/>
        <w:tblW w:w="15604" w:type="dxa"/>
        <w:tblInd w:w="-725" w:type="dxa"/>
        <w:tblLayout w:type="fixed"/>
        <w:tblLook w:val="04A0" w:firstRow="1" w:lastRow="0" w:firstColumn="1" w:lastColumn="0" w:noHBand="0" w:noVBand="1"/>
      </w:tblPr>
      <w:tblGrid>
        <w:gridCol w:w="3839"/>
        <w:gridCol w:w="3118"/>
        <w:gridCol w:w="426"/>
        <w:gridCol w:w="425"/>
        <w:gridCol w:w="425"/>
        <w:gridCol w:w="425"/>
        <w:gridCol w:w="4111"/>
        <w:gridCol w:w="1276"/>
        <w:gridCol w:w="1559"/>
      </w:tblGrid>
      <w:tr w:rsidR="00A42FE9" w:rsidRPr="00B55BDD" w14:paraId="6D948A27" w14:textId="77777777" w:rsidTr="00182658">
        <w:tc>
          <w:tcPr>
            <w:tcW w:w="3839" w:type="dxa"/>
            <w:vMerge w:val="restart"/>
          </w:tcPr>
          <w:p w14:paraId="2ED53FBF" w14:textId="77777777" w:rsidR="00A42FE9" w:rsidRPr="00160C26" w:rsidRDefault="00A42FE9" w:rsidP="00B07592">
            <w:pPr>
              <w:jc w:val="both"/>
              <w:rPr>
                <w:bCs/>
                <w:sz w:val="22"/>
                <w:szCs w:val="22"/>
                <w:lang w:val="fr-FR"/>
              </w:rPr>
            </w:pPr>
            <w:r w:rsidRPr="00160C26">
              <w:rPr>
                <w:bCs/>
                <w:sz w:val="22"/>
                <w:szCs w:val="22"/>
                <w:lang w:val="fr-FR"/>
              </w:rPr>
              <w:t>PRODUITS ESCOMPTÉS du plan de pays</w:t>
            </w:r>
          </w:p>
          <w:p w14:paraId="45FB594E" w14:textId="77777777" w:rsidR="00A42FE9" w:rsidRPr="00B55BDD" w:rsidRDefault="00A42FE9" w:rsidP="00B07592">
            <w:pPr>
              <w:keepNext/>
              <w:widowControl w:val="0"/>
              <w:tabs>
                <w:tab w:val="left" w:pos="2160"/>
                <w:tab w:val="left" w:pos="9360"/>
              </w:tabs>
              <w:spacing w:after="60"/>
              <w:jc w:val="both"/>
              <w:outlineLvl w:val="2"/>
              <w:rPr>
                <w:bCs/>
                <w:sz w:val="22"/>
                <w:szCs w:val="22"/>
              </w:rPr>
            </w:pPr>
            <w:bookmarkStart w:id="39" w:name="_Toc90397242"/>
            <w:r w:rsidRPr="00B55BDD">
              <w:rPr>
                <w:bCs/>
                <w:sz w:val="22"/>
                <w:szCs w:val="22"/>
              </w:rPr>
              <w:t>et indicateurs avec cibles annuelles</w:t>
            </w:r>
            <w:bookmarkEnd w:id="39"/>
          </w:p>
          <w:p w14:paraId="569DD3C9" w14:textId="77777777" w:rsidR="00A42FE9" w:rsidRPr="00B55BDD" w:rsidRDefault="00A42FE9" w:rsidP="00B07592">
            <w:pPr>
              <w:jc w:val="both"/>
              <w:rPr>
                <w:bCs/>
                <w:sz w:val="22"/>
                <w:szCs w:val="22"/>
              </w:rPr>
            </w:pPr>
          </w:p>
        </w:tc>
        <w:tc>
          <w:tcPr>
            <w:tcW w:w="3118" w:type="dxa"/>
            <w:vMerge w:val="restart"/>
          </w:tcPr>
          <w:p w14:paraId="7FD2A6AC" w14:textId="77777777" w:rsidR="00A42FE9" w:rsidRPr="00160C26" w:rsidRDefault="00A42FE9" w:rsidP="00B07592">
            <w:pPr>
              <w:jc w:val="both"/>
              <w:rPr>
                <w:bCs/>
                <w:sz w:val="22"/>
                <w:szCs w:val="22"/>
                <w:lang w:val="fr-FR"/>
              </w:rPr>
            </w:pPr>
            <w:r w:rsidRPr="00160C26">
              <w:rPr>
                <w:bCs/>
                <w:sz w:val="22"/>
                <w:szCs w:val="22"/>
                <w:lang w:val="fr-FR"/>
              </w:rPr>
              <w:t>ACTIVITÉS PRÉVUES</w:t>
            </w:r>
          </w:p>
          <w:p w14:paraId="4F5120D3" w14:textId="77777777" w:rsidR="00A42FE9" w:rsidRPr="00160C26" w:rsidRDefault="00A42FE9" w:rsidP="00B07592">
            <w:pPr>
              <w:jc w:val="both"/>
              <w:rPr>
                <w:bCs/>
                <w:sz w:val="22"/>
                <w:szCs w:val="22"/>
                <w:lang w:val="fr-FR"/>
              </w:rPr>
            </w:pPr>
            <w:r w:rsidRPr="00160C26">
              <w:rPr>
                <w:bCs/>
                <w:i/>
                <w:sz w:val="22"/>
                <w:szCs w:val="22"/>
                <w:lang w:val="fr-FR"/>
              </w:rPr>
              <w:t>Dresser la liste de toutes les activités à entreprendre au cours de l’année en vue de l’obtention des produits</w:t>
            </w:r>
          </w:p>
        </w:tc>
        <w:tc>
          <w:tcPr>
            <w:tcW w:w="1701" w:type="dxa"/>
            <w:gridSpan w:val="4"/>
          </w:tcPr>
          <w:p w14:paraId="766520BB" w14:textId="77777777" w:rsidR="00A42FE9" w:rsidRPr="00B55BDD" w:rsidRDefault="00A42FE9" w:rsidP="00B07592">
            <w:pPr>
              <w:jc w:val="both"/>
              <w:rPr>
                <w:bCs/>
                <w:sz w:val="22"/>
                <w:szCs w:val="22"/>
              </w:rPr>
            </w:pPr>
            <w:r w:rsidRPr="00B55BDD">
              <w:rPr>
                <w:bCs/>
                <w:sz w:val="22"/>
                <w:szCs w:val="22"/>
              </w:rPr>
              <w:t>Calendrier</w:t>
            </w:r>
          </w:p>
        </w:tc>
        <w:tc>
          <w:tcPr>
            <w:tcW w:w="4111" w:type="dxa"/>
          </w:tcPr>
          <w:p w14:paraId="20A59D39" w14:textId="77777777" w:rsidR="00A42FE9" w:rsidRPr="00B55BDD" w:rsidRDefault="00A42FE9" w:rsidP="00B07592">
            <w:pPr>
              <w:jc w:val="both"/>
              <w:rPr>
                <w:bCs/>
                <w:sz w:val="22"/>
                <w:szCs w:val="22"/>
              </w:rPr>
            </w:pPr>
            <w:r w:rsidRPr="00B55BDD">
              <w:rPr>
                <w:bCs/>
                <w:sz w:val="22"/>
                <w:szCs w:val="22"/>
              </w:rPr>
              <w:t>Activité</w:t>
            </w:r>
          </w:p>
        </w:tc>
        <w:tc>
          <w:tcPr>
            <w:tcW w:w="1276" w:type="dxa"/>
          </w:tcPr>
          <w:p w14:paraId="0C8D4DC8" w14:textId="77777777" w:rsidR="00A42FE9" w:rsidRPr="00B55BDD" w:rsidRDefault="00A42FE9" w:rsidP="00B07592">
            <w:pPr>
              <w:jc w:val="both"/>
              <w:rPr>
                <w:bCs/>
                <w:sz w:val="22"/>
                <w:szCs w:val="22"/>
              </w:rPr>
            </w:pPr>
            <w:r w:rsidRPr="00B55BDD">
              <w:rPr>
                <w:bCs/>
                <w:sz w:val="22"/>
                <w:szCs w:val="22"/>
              </w:rPr>
              <w:t>Budget prévu</w:t>
            </w:r>
          </w:p>
        </w:tc>
        <w:tc>
          <w:tcPr>
            <w:tcW w:w="1559" w:type="dxa"/>
          </w:tcPr>
          <w:p w14:paraId="23ED9C5E" w14:textId="7CC2DEBD" w:rsidR="00A42FE9" w:rsidRPr="00B55BDD" w:rsidRDefault="00A42FE9" w:rsidP="00B07592">
            <w:pPr>
              <w:jc w:val="both"/>
              <w:rPr>
                <w:bCs/>
                <w:sz w:val="22"/>
                <w:szCs w:val="22"/>
              </w:rPr>
            </w:pPr>
            <w:r w:rsidRPr="00B55BDD">
              <w:rPr>
                <w:bCs/>
                <w:sz w:val="22"/>
                <w:szCs w:val="22"/>
              </w:rPr>
              <w:t xml:space="preserve">Taux d’exécution </w:t>
            </w:r>
          </w:p>
        </w:tc>
      </w:tr>
      <w:tr w:rsidR="00A42FE9" w:rsidRPr="00B55BDD" w14:paraId="48A0B740" w14:textId="77777777" w:rsidTr="00182658">
        <w:tc>
          <w:tcPr>
            <w:tcW w:w="3839" w:type="dxa"/>
            <w:vMerge/>
          </w:tcPr>
          <w:p w14:paraId="7684E95C" w14:textId="77777777" w:rsidR="00A42FE9" w:rsidRPr="00B55BDD" w:rsidRDefault="00A42FE9" w:rsidP="00B07592">
            <w:pPr>
              <w:jc w:val="both"/>
              <w:rPr>
                <w:bCs/>
                <w:sz w:val="22"/>
                <w:szCs w:val="22"/>
              </w:rPr>
            </w:pPr>
          </w:p>
        </w:tc>
        <w:tc>
          <w:tcPr>
            <w:tcW w:w="3118" w:type="dxa"/>
            <w:vMerge/>
          </w:tcPr>
          <w:p w14:paraId="63F95D8A" w14:textId="77777777" w:rsidR="00A42FE9" w:rsidRPr="00B55BDD" w:rsidRDefault="00A42FE9" w:rsidP="00B07592">
            <w:pPr>
              <w:jc w:val="both"/>
              <w:rPr>
                <w:bCs/>
                <w:sz w:val="22"/>
                <w:szCs w:val="22"/>
              </w:rPr>
            </w:pPr>
          </w:p>
        </w:tc>
        <w:tc>
          <w:tcPr>
            <w:tcW w:w="426" w:type="dxa"/>
          </w:tcPr>
          <w:p w14:paraId="70865F5B" w14:textId="77777777" w:rsidR="00A42FE9" w:rsidRPr="00B55BDD" w:rsidRDefault="00A42FE9" w:rsidP="00B07592">
            <w:pPr>
              <w:jc w:val="both"/>
              <w:rPr>
                <w:bCs/>
                <w:sz w:val="22"/>
                <w:szCs w:val="22"/>
              </w:rPr>
            </w:pPr>
            <w:r w:rsidRPr="00B55BDD">
              <w:rPr>
                <w:bCs/>
                <w:sz w:val="22"/>
                <w:szCs w:val="22"/>
              </w:rPr>
              <w:t>T1</w:t>
            </w:r>
          </w:p>
        </w:tc>
        <w:tc>
          <w:tcPr>
            <w:tcW w:w="425" w:type="dxa"/>
          </w:tcPr>
          <w:p w14:paraId="6E05194C" w14:textId="77777777" w:rsidR="00A42FE9" w:rsidRPr="00B55BDD" w:rsidRDefault="00A42FE9" w:rsidP="00B07592">
            <w:pPr>
              <w:jc w:val="both"/>
              <w:rPr>
                <w:bCs/>
                <w:sz w:val="22"/>
                <w:szCs w:val="22"/>
              </w:rPr>
            </w:pPr>
            <w:r w:rsidRPr="00B55BDD">
              <w:rPr>
                <w:bCs/>
                <w:sz w:val="22"/>
                <w:szCs w:val="22"/>
              </w:rPr>
              <w:t>T2</w:t>
            </w:r>
          </w:p>
        </w:tc>
        <w:tc>
          <w:tcPr>
            <w:tcW w:w="425" w:type="dxa"/>
          </w:tcPr>
          <w:p w14:paraId="54A86089" w14:textId="77777777" w:rsidR="00A42FE9" w:rsidRPr="00B55BDD" w:rsidRDefault="00A42FE9" w:rsidP="00B07592">
            <w:pPr>
              <w:jc w:val="both"/>
              <w:rPr>
                <w:bCs/>
                <w:sz w:val="22"/>
                <w:szCs w:val="22"/>
              </w:rPr>
            </w:pPr>
            <w:r w:rsidRPr="00B55BDD">
              <w:rPr>
                <w:bCs/>
                <w:sz w:val="22"/>
                <w:szCs w:val="22"/>
              </w:rPr>
              <w:t>T3</w:t>
            </w:r>
          </w:p>
        </w:tc>
        <w:tc>
          <w:tcPr>
            <w:tcW w:w="425" w:type="dxa"/>
          </w:tcPr>
          <w:p w14:paraId="5A8C3F36" w14:textId="77777777" w:rsidR="00A42FE9" w:rsidRPr="00B55BDD" w:rsidRDefault="00A42FE9" w:rsidP="00B07592">
            <w:pPr>
              <w:jc w:val="both"/>
              <w:rPr>
                <w:bCs/>
                <w:sz w:val="22"/>
                <w:szCs w:val="22"/>
              </w:rPr>
            </w:pPr>
            <w:r w:rsidRPr="00B55BDD">
              <w:rPr>
                <w:bCs/>
                <w:sz w:val="22"/>
                <w:szCs w:val="22"/>
              </w:rPr>
              <w:t>T4</w:t>
            </w:r>
          </w:p>
        </w:tc>
        <w:tc>
          <w:tcPr>
            <w:tcW w:w="4111" w:type="dxa"/>
          </w:tcPr>
          <w:p w14:paraId="5161D37B" w14:textId="77777777" w:rsidR="00A42FE9" w:rsidRPr="00B55BDD" w:rsidRDefault="00A42FE9" w:rsidP="00B07592">
            <w:pPr>
              <w:jc w:val="both"/>
              <w:rPr>
                <w:bCs/>
                <w:sz w:val="22"/>
                <w:szCs w:val="22"/>
              </w:rPr>
            </w:pPr>
            <w:r w:rsidRPr="00B55BDD">
              <w:rPr>
                <w:bCs/>
                <w:sz w:val="22"/>
                <w:szCs w:val="22"/>
              </w:rPr>
              <w:t>Description</w:t>
            </w:r>
          </w:p>
        </w:tc>
        <w:tc>
          <w:tcPr>
            <w:tcW w:w="1276" w:type="dxa"/>
          </w:tcPr>
          <w:p w14:paraId="30FAFFDC" w14:textId="77777777" w:rsidR="00A42FE9" w:rsidRPr="00B55BDD" w:rsidRDefault="00A42FE9" w:rsidP="00B07592">
            <w:pPr>
              <w:jc w:val="both"/>
              <w:rPr>
                <w:bCs/>
                <w:sz w:val="22"/>
                <w:szCs w:val="22"/>
              </w:rPr>
            </w:pPr>
            <w:r w:rsidRPr="00B55BDD">
              <w:rPr>
                <w:bCs/>
                <w:sz w:val="22"/>
                <w:szCs w:val="22"/>
              </w:rPr>
              <w:t>Montant en BIF</w:t>
            </w:r>
          </w:p>
        </w:tc>
        <w:tc>
          <w:tcPr>
            <w:tcW w:w="1559" w:type="dxa"/>
          </w:tcPr>
          <w:p w14:paraId="28365D29" w14:textId="1C86DF6D" w:rsidR="00A42FE9" w:rsidRPr="00B55BDD" w:rsidRDefault="00A42FE9" w:rsidP="00B07592">
            <w:pPr>
              <w:jc w:val="both"/>
              <w:rPr>
                <w:bCs/>
                <w:sz w:val="22"/>
                <w:szCs w:val="22"/>
              </w:rPr>
            </w:pPr>
            <w:r w:rsidRPr="00B55BDD">
              <w:rPr>
                <w:bCs/>
                <w:sz w:val="22"/>
                <w:szCs w:val="22"/>
              </w:rPr>
              <w:t xml:space="preserve"> </w:t>
            </w:r>
          </w:p>
        </w:tc>
      </w:tr>
      <w:tr w:rsidR="00A42FE9" w:rsidRPr="00B55BDD" w14:paraId="539162C9" w14:textId="77777777" w:rsidTr="00182658">
        <w:trPr>
          <w:trHeight w:val="650"/>
        </w:trPr>
        <w:tc>
          <w:tcPr>
            <w:tcW w:w="3839" w:type="dxa"/>
            <w:vMerge w:val="restart"/>
          </w:tcPr>
          <w:p w14:paraId="58A2E56B" w14:textId="77777777" w:rsidR="00A42FE9" w:rsidRPr="0038744F" w:rsidRDefault="00A42FE9" w:rsidP="00B07592">
            <w:pPr>
              <w:jc w:val="both"/>
              <w:rPr>
                <w:bCs/>
                <w:iCs/>
                <w:sz w:val="22"/>
                <w:szCs w:val="22"/>
                <w:lang w:val="fr-FR"/>
              </w:rPr>
            </w:pPr>
            <w:r w:rsidRPr="0038744F">
              <w:rPr>
                <w:bCs/>
                <w:iCs/>
                <w:sz w:val="22"/>
                <w:szCs w:val="22"/>
                <w:lang w:val="fr-FR"/>
              </w:rPr>
              <w:t xml:space="preserve">Produit 1.1. : Une plateforme des compétences féminines est opérationnelle et sert de canal de mise en </w:t>
            </w:r>
            <w:r w:rsidRPr="0038744F">
              <w:rPr>
                <w:bCs/>
                <w:iCs/>
                <w:sz w:val="22"/>
                <w:szCs w:val="22"/>
                <w:lang w:val="fr-FR"/>
              </w:rPr>
              <w:lastRenderedPageBreak/>
              <w:t>valeur de l’expertise et expérience des femmes et de coaching mutuel</w:t>
            </w:r>
          </w:p>
          <w:p w14:paraId="7C482B89" w14:textId="77777777" w:rsidR="00A42FE9" w:rsidRPr="00160C26" w:rsidRDefault="00A42FE9" w:rsidP="00B07592">
            <w:pPr>
              <w:jc w:val="both"/>
              <w:rPr>
                <w:bCs/>
                <w:i/>
                <w:sz w:val="22"/>
                <w:szCs w:val="22"/>
                <w:lang w:val="fr-FR"/>
              </w:rPr>
            </w:pPr>
            <w:r w:rsidRPr="00160C26">
              <w:rPr>
                <w:bCs/>
                <w:i/>
                <w:sz w:val="22"/>
                <w:szCs w:val="22"/>
                <w:lang w:val="fr-FR"/>
              </w:rPr>
              <w:t xml:space="preserve">Indicateur: </w:t>
            </w:r>
          </w:p>
          <w:p w14:paraId="77BB15A9" w14:textId="77777777" w:rsidR="00A42FE9" w:rsidRPr="00160C26" w:rsidRDefault="00A42FE9" w:rsidP="00B07592">
            <w:pPr>
              <w:jc w:val="both"/>
              <w:rPr>
                <w:bCs/>
                <w:i/>
                <w:sz w:val="22"/>
                <w:szCs w:val="22"/>
                <w:lang w:val="fr-FR"/>
              </w:rPr>
            </w:pPr>
            <w:r w:rsidRPr="00160C26">
              <w:rPr>
                <w:bCs/>
                <w:i/>
                <w:sz w:val="22"/>
                <w:szCs w:val="22"/>
                <w:lang w:val="fr-FR"/>
              </w:rPr>
              <w:t xml:space="preserve">existence d’une plateforme de compétences féminines </w:t>
            </w:r>
          </w:p>
          <w:p w14:paraId="5F3AEE00" w14:textId="77777777" w:rsidR="00A42FE9" w:rsidRPr="00B55BDD" w:rsidRDefault="00A42FE9" w:rsidP="00B07592">
            <w:pPr>
              <w:jc w:val="both"/>
              <w:rPr>
                <w:bCs/>
                <w:i/>
                <w:sz w:val="22"/>
                <w:szCs w:val="22"/>
              </w:rPr>
            </w:pPr>
            <w:r w:rsidRPr="00B55BDD">
              <w:rPr>
                <w:bCs/>
                <w:i/>
                <w:sz w:val="22"/>
                <w:szCs w:val="22"/>
              </w:rPr>
              <w:t>Base: Non</w:t>
            </w:r>
          </w:p>
          <w:p w14:paraId="72C96EB5" w14:textId="77777777" w:rsidR="00A42FE9" w:rsidRPr="00B55BDD" w:rsidRDefault="00A42FE9" w:rsidP="00B07592">
            <w:pPr>
              <w:jc w:val="both"/>
              <w:rPr>
                <w:bCs/>
                <w:iCs/>
                <w:sz w:val="22"/>
                <w:szCs w:val="22"/>
              </w:rPr>
            </w:pPr>
            <w:r w:rsidRPr="00B55BDD">
              <w:rPr>
                <w:bCs/>
                <w:i/>
                <w:sz w:val="22"/>
                <w:szCs w:val="22"/>
              </w:rPr>
              <w:t>Cible: Oui</w:t>
            </w:r>
          </w:p>
        </w:tc>
        <w:tc>
          <w:tcPr>
            <w:tcW w:w="11765" w:type="dxa"/>
            <w:gridSpan w:val="8"/>
          </w:tcPr>
          <w:p w14:paraId="34A9077F" w14:textId="77777777" w:rsidR="00A42FE9" w:rsidRPr="0038744F" w:rsidRDefault="00A42FE9" w:rsidP="00B07592">
            <w:pPr>
              <w:spacing w:before="120" w:after="160" w:line="259" w:lineRule="auto"/>
              <w:jc w:val="both"/>
              <w:rPr>
                <w:bCs/>
                <w:sz w:val="22"/>
                <w:szCs w:val="22"/>
                <w:lang w:val="fr-FR"/>
              </w:rPr>
            </w:pPr>
            <w:r w:rsidRPr="0038744F">
              <w:rPr>
                <w:bCs/>
                <w:iCs/>
                <w:sz w:val="22"/>
                <w:szCs w:val="22"/>
                <w:lang w:val="fr-FR"/>
              </w:rPr>
              <w:lastRenderedPageBreak/>
              <w:t>Résultat 1 : Le leadership féminin est promu, grâce au renforcement des capacités individuelles et organisationnelles des femmes, la mise en valeur de leurs compétences et la prise en compte du genre au sein des institutions</w:t>
            </w:r>
          </w:p>
        </w:tc>
      </w:tr>
      <w:tr w:rsidR="00A42FE9" w:rsidRPr="00B55BDD" w14:paraId="76AFB913" w14:textId="77777777" w:rsidTr="00182658">
        <w:trPr>
          <w:trHeight w:val="1218"/>
        </w:trPr>
        <w:tc>
          <w:tcPr>
            <w:tcW w:w="3839" w:type="dxa"/>
            <w:vMerge/>
          </w:tcPr>
          <w:p w14:paraId="0B879616" w14:textId="77777777" w:rsidR="00A42FE9" w:rsidRPr="0038744F" w:rsidRDefault="00A42FE9" w:rsidP="00B07592">
            <w:pPr>
              <w:jc w:val="both"/>
              <w:rPr>
                <w:bCs/>
                <w:sz w:val="22"/>
                <w:szCs w:val="22"/>
                <w:lang w:val="fr-FR"/>
              </w:rPr>
            </w:pPr>
          </w:p>
        </w:tc>
        <w:tc>
          <w:tcPr>
            <w:tcW w:w="3118" w:type="dxa"/>
          </w:tcPr>
          <w:p w14:paraId="6B956E08" w14:textId="77777777" w:rsidR="00A42FE9" w:rsidRPr="00160C26" w:rsidRDefault="00A42FE9" w:rsidP="00B07592">
            <w:pPr>
              <w:jc w:val="both"/>
              <w:rPr>
                <w:bCs/>
                <w:iCs/>
                <w:sz w:val="22"/>
                <w:szCs w:val="22"/>
                <w:lang w:val="fr-FR"/>
              </w:rPr>
            </w:pPr>
            <w:r w:rsidRPr="00160C26">
              <w:rPr>
                <w:bCs/>
                <w:iCs/>
                <w:sz w:val="22"/>
                <w:szCs w:val="22"/>
                <w:lang w:val="fr-FR"/>
              </w:rPr>
              <w:t xml:space="preserve">1. Développement d’une plateforme en ligne pour l’enregistrement des compétences féminines </w:t>
            </w:r>
          </w:p>
        </w:tc>
        <w:tc>
          <w:tcPr>
            <w:tcW w:w="426" w:type="dxa"/>
          </w:tcPr>
          <w:p w14:paraId="5EAB10E8" w14:textId="77777777" w:rsidR="00A42FE9" w:rsidRPr="00B55BDD" w:rsidRDefault="00A42FE9" w:rsidP="00B07592">
            <w:pPr>
              <w:jc w:val="both"/>
              <w:rPr>
                <w:bCs/>
                <w:sz w:val="22"/>
                <w:szCs w:val="22"/>
              </w:rPr>
            </w:pPr>
            <w:r w:rsidRPr="00B55BDD">
              <w:rPr>
                <w:bCs/>
                <w:sz w:val="22"/>
                <w:szCs w:val="22"/>
              </w:rPr>
              <w:t>X</w:t>
            </w:r>
          </w:p>
        </w:tc>
        <w:tc>
          <w:tcPr>
            <w:tcW w:w="425" w:type="dxa"/>
          </w:tcPr>
          <w:p w14:paraId="63B4729D" w14:textId="77777777" w:rsidR="00A42FE9" w:rsidRPr="00B55BDD" w:rsidRDefault="00A42FE9" w:rsidP="00B07592">
            <w:pPr>
              <w:jc w:val="both"/>
              <w:rPr>
                <w:bCs/>
                <w:sz w:val="22"/>
                <w:szCs w:val="22"/>
              </w:rPr>
            </w:pPr>
            <w:r w:rsidRPr="00B55BDD">
              <w:rPr>
                <w:bCs/>
                <w:sz w:val="22"/>
                <w:szCs w:val="22"/>
              </w:rPr>
              <w:t>X</w:t>
            </w:r>
          </w:p>
        </w:tc>
        <w:tc>
          <w:tcPr>
            <w:tcW w:w="425" w:type="dxa"/>
          </w:tcPr>
          <w:p w14:paraId="1C9DE52D" w14:textId="77777777" w:rsidR="00A42FE9" w:rsidRPr="00B55BDD" w:rsidRDefault="00A42FE9" w:rsidP="00B07592">
            <w:pPr>
              <w:jc w:val="both"/>
              <w:rPr>
                <w:bCs/>
                <w:sz w:val="22"/>
                <w:szCs w:val="22"/>
              </w:rPr>
            </w:pPr>
            <w:r w:rsidRPr="00B55BDD">
              <w:rPr>
                <w:bCs/>
                <w:sz w:val="22"/>
                <w:szCs w:val="22"/>
              </w:rPr>
              <w:t>X</w:t>
            </w:r>
          </w:p>
        </w:tc>
        <w:tc>
          <w:tcPr>
            <w:tcW w:w="425" w:type="dxa"/>
          </w:tcPr>
          <w:p w14:paraId="706DB7A7" w14:textId="77777777" w:rsidR="00A42FE9" w:rsidRPr="00B55BDD" w:rsidRDefault="00A42FE9" w:rsidP="00B07592">
            <w:pPr>
              <w:jc w:val="both"/>
              <w:rPr>
                <w:bCs/>
                <w:sz w:val="22"/>
                <w:szCs w:val="22"/>
              </w:rPr>
            </w:pPr>
            <w:r w:rsidRPr="00B55BDD">
              <w:rPr>
                <w:bCs/>
                <w:sz w:val="22"/>
                <w:szCs w:val="22"/>
              </w:rPr>
              <w:t>X</w:t>
            </w:r>
          </w:p>
        </w:tc>
        <w:tc>
          <w:tcPr>
            <w:tcW w:w="4111" w:type="dxa"/>
          </w:tcPr>
          <w:p w14:paraId="3C2B665F" w14:textId="77777777" w:rsidR="00A42FE9" w:rsidRPr="00160C26" w:rsidRDefault="00A42FE9" w:rsidP="00B07592">
            <w:pPr>
              <w:numPr>
                <w:ilvl w:val="0"/>
                <w:numId w:val="1"/>
              </w:numPr>
              <w:ind w:left="457"/>
              <w:jc w:val="both"/>
              <w:rPr>
                <w:bCs/>
                <w:iCs/>
                <w:sz w:val="22"/>
                <w:szCs w:val="22"/>
                <w:lang w:val="fr-FR"/>
              </w:rPr>
            </w:pPr>
            <w:r w:rsidRPr="00160C26">
              <w:rPr>
                <w:bCs/>
                <w:iCs/>
                <w:sz w:val="22"/>
                <w:szCs w:val="22"/>
                <w:lang w:val="fr-FR"/>
              </w:rPr>
              <w:t>Organiser une Journée Dîner-débat entre les Ministres, les Secrétaires Permanents et Assistants des Ministères sur le fonctionnement de la plateforme et le leadership féminin</w:t>
            </w:r>
          </w:p>
          <w:p w14:paraId="68032925" w14:textId="77777777" w:rsidR="00A42FE9" w:rsidRPr="00160C26" w:rsidRDefault="00A42FE9" w:rsidP="00B07592">
            <w:pPr>
              <w:numPr>
                <w:ilvl w:val="0"/>
                <w:numId w:val="1"/>
              </w:numPr>
              <w:ind w:left="457"/>
              <w:jc w:val="both"/>
              <w:rPr>
                <w:bCs/>
                <w:iCs/>
                <w:sz w:val="22"/>
                <w:szCs w:val="22"/>
                <w:lang w:val="fr-FR"/>
              </w:rPr>
            </w:pPr>
            <w:r w:rsidRPr="00160C26">
              <w:rPr>
                <w:bCs/>
                <w:iCs/>
                <w:sz w:val="22"/>
                <w:szCs w:val="22"/>
                <w:lang w:val="fr-FR"/>
              </w:rPr>
              <w:t>Organiser des ateliers de vulgarisation de la plateforme</w:t>
            </w:r>
          </w:p>
          <w:p w14:paraId="5C4E5A17" w14:textId="77777777" w:rsidR="00A42FE9" w:rsidRPr="00160C26" w:rsidRDefault="00A42FE9" w:rsidP="00B07592">
            <w:pPr>
              <w:numPr>
                <w:ilvl w:val="0"/>
                <w:numId w:val="1"/>
              </w:numPr>
              <w:ind w:left="457"/>
              <w:jc w:val="both"/>
              <w:rPr>
                <w:bCs/>
                <w:iCs/>
                <w:sz w:val="22"/>
                <w:szCs w:val="22"/>
                <w:lang w:val="fr-FR"/>
              </w:rPr>
            </w:pPr>
            <w:r w:rsidRPr="00160C26">
              <w:rPr>
                <w:bCs/>
                <w:iCs/>
                <w:sz w:val="22"/>
                <w:szCs w:val="22"/>
                <w:lang w:val="fr-FR"/>
              </w:rPr>
              <w:t>Production et diffusion des spots de vulgarisation de la plateforme</w:t>
            </w:r>
          </w:p>
          <w:p w14:paraId="44E3028A" w14:textId="77777777" w:rsidR="00A42FE9" w:rsidRPr="00160C26" w:rsidRDefault="00A42FE9" w:rsidP="00B07592">
            <w:pPr>
              <w:numPr>
                <w:ilvl w:val="0"/>
                <w:numId w:val="1"/>
              </w:numPr>
              <w:ind w:left="457"/>
              <w:jc w:val="both"/>
              <w:rPr>
                <w:bCs/>
                <w:iCs/>
                <w:sz w:val="22"/>
                <w:szCs w:val="22"/>
                <w:lang w:val="fr-FR"/>
              </w:rPr>
            </w:pPr>
            <w:r w:rsidRPr="00160C26">
              <w:rPr>
                <w:bCs/>
                <w:iCs/>
                <w:sz w:val="22"/>
                <w:szCs w:val="22"/>
                <w:lang w:val="fr-FR"/>
              </w:rPr>
              <w:t>Connexion Internet et Achat d'équipements pour le fonctionnement de la plateforme</w:t>
            </w:r>
          </w:p>
        </w:tc>
        <w:tc>
          <w:tcPr>
            <w:tcW w:w="1276" w:type="dxa"/>
          </w:tcPr>
          <w:p w14:paraId="53E54E56" w14:textId="77777777" w:rsidR="00A42FE9" w:rsidRPr="00B55BDD" w:rsidRDefault="00A42FE9" w:rsidP="00B07592">
            <w:pPr>
              <w:jc w:val="both"/>
              <w:rPr>
                <w:bCs/>
                <w:sz w:val="22"/>
                <w:szCs w:val="22"/>
              </w:rPr>
            </w:pPr>
            <w:r w:rsidRPr="00B55BDD">
              <w:rPr>
                <w:bCs/>
                <w:sz w:val="22"/>
                <w:szCs w:val="22"/>
              </w:rPr>
              <w:t>5 844 000</w:t>
            </w:r>
          </w:p>
          <w:p w14:paraId="1EFB09CB" w14:textId="77777777" w:rsidR="00A42FE9" w:rsidRPr="00B55BDD" w:rsidRDefault="00A42FE9" w:rsidP="00B07592">
            <w:pPr>
              <w:jc w:val="both"/>
              <w:rPr>
                <w:bCs/>
                <w:sz w:val="22"/>
                <w:szCs w:val="22"/>
              </w:rPr>
            </w:pPr>
          </w:p>
          <w:p w14:paraId="1FB36E57" w14:textId="77777777" w:rsidR="00A42FE9" w:rsidRPr="00B55BDD" w:rsidRDefault="00A42FE9" w:rsidP="00B07592">
            <w:pPr>
              <w:jc w:val="both"/>
              <w:rPr>
                <w:bCs/>
                <w:sz w:val="22"/>
                <w:szCs w:val="22"/>
              </w:rPr>
            </w:pPr>
          </w:p>
          <w:p w14:paraId="419CBEEC" w14:textId="77777777" w:rsidR="00A42FE9" w:rsidRPr="00B55BDD" w:rsidRDefault="00A42FE9" w:rsidP="00B07592">
            <w:pPr>
              <w:jc w:val="both"/>
              <w:rPr>
                <w:bCs/>
                <w:sz w:val="22"/>
                <w:szCs w:val="22"/>
              </w:rPr>
            </w:pPr>
          </w:p>
          <w:p w14:paraId="355529DE" w14:textId="77777777" w:rsidR="00A42FE9" w:rsidRPr="00B55BDD" w:rsidRDefault="00A42FE9" w:rsidP="00B07592">
            <w:pPr>
              <w:jc w:val="both"/>
              <w:rPr>
                <w:bCs/>
                <w:sz w:val="22"/>
                <w:szCs w:val="22"/>
              </w:rPr>
            </w:pPr>
          </w:p>
          <w:p w14:paraId="1F340417" w14:textId="77777777" w:rsidR="00A42FE9" w:rsidRPr="00B55BDD" w:rsidRDefault="00A42FE9" w:rsidP="00B07592">
            <w:pPr>
              <w:jc w:val="both"/>
              <w:rPr>
                <w:bCs/>
                <w:sz w:val="22"/>
                <w:szCs w:val="22"/>
              </w:rPr>
            </w:pPr>
            <w:r w:rsidRPr="00B55BDD">
              <w:rPr>
                <w:bCs/>
                <w:sz w:val="22"/>
                <w:szCs w:val="22"/>
              </w:rPr>
              <w:t>2 918 000</w:t>
            </w:r>
          </w:p>
          <w:p w14:paraId="298DA30D" w14:textId="77777777" w:rsidR="00A42FE9" w:rsidRPr="00B55BDD" w:rsidRDefault="00A42FE9" w:rsidP="00B07592">
            <w:pPr>
              <w:jc w:val="both"/>
              <w:rPr>
                <w:bCs/>
                <w:color w:val="000000" w:themeColor="text1"/>
                <w:sz w:val="22"/>
                <w:szCs w:val="22"/>
              </w:rPr>
            </w:pPr>
          </w:p>
          <w:p w14:paraId="39B4E225" w14:textId="77777777" w:rsidR="00A42FE9" w:rsidRPr="00B55BDD" w:rsidRDefault="00A42FE9" w:rsidP="00B07592">
            <w:pPr>
              <w:jc w:val="both"/>
              <w:rPr>
                <w:bCs/>
                <w:color w:val="000000" w:themeColor="text1"/>
                <w:sz w:val="22"/>
                <w:szCs w:val="22"/>
              </w:rPr>
            </w:pPr>
          </w:p>
          <w:p w14:paraId="6B5476A9" w14:textId="77777777" w:rsidR="00A42FE9" w:rsidRPr="00B55BDD" w:rsidRDefault="00A42FE9" w:rsidP="00B07592">
            <w:pPr>
              <w:jc w:val="both"/>
              <w:rPr>
                <w:bCs/>
                <w:color w:val="000000" w:themeColor="text1"/>
                <w:sz w:val="22"/>
                <w:szCs w:val="22"/>
              </w:rPr>
            </w:pPr>
            <w:r w:rsidRPr="00B55BDD">
              <w:rPr>
                <w:bCs/>
                <w:color w:val="000000" w:themeColor="text1"/>
                <w:sz w:val="22"/>
                <w:szCs w:val="22"/>
              </w:rPr>
              <w:t>3 248 800</w:t>
            </w:r>
          </w:p>
          <w:p w14:paraId="22592DB4" w14:textId="77777777" w:rsidR="00A42FE9" w:rsidRPr="00B55BDD" w:rsidRDefault="00A42FE9" w:rsidP="00B07592">
            <w:pPr>
              <w:jc w:val="both"/>
              <w:rPr>
                <w:bCs/>
                <w:color w:val="000000" w:themeColor="text1"/>
                <w:sz w:val="22"/>
                <w:szCs w:val="22"/>
              </w:rPr>
            </w:pPr>
          </w:p>
          <w:p w14:paraId="523B130E" w14:textId="77777777" w:rsidR="00A42FE9" w:rsidRPr="00B55BDD" w:rsidRDefault="00A42FE9" w:rsidP="00B07592">
            <w:pPr>
              <w:jc w:val="both"/>
              <w:rPr>
                <w:bCs/>
                <w:color w:val="000000" w:themeColor="text1"/>
                <w:sz w:val="22"/>
                <w:szCs w:val="22"/>
              </w:rPr>
            </w:pPr>
            <w:r w:rsidRPr="00B55BDD">
              <w:rPr>
                <w:bCs/>
                <w:color w:val="000000" w:themeColor="text1"/>
                <w:sz w:val="22"/>
                <w:szCs w:val="22"/>
              </w:rPr>
              <w:t>9 004 000</w:t>
            </w:r>
          </w:p>
        </w:tc>
        <w:tc>
          <w:tcPr>
            <w:tcW w:w="1559" w:type="dxa"/>
          </w:tcPr>
          <w:p w14:paraId="3F56D08F" w14:textId="27F8F538" w:rsidR="00A42FE9" w:rsidRPr="00160C26" w:rsidRDefault="00A42FE9" w:rsidP="00B07592">
            <w:pPr>
              <w:jc w:val="both"/>
              <w:rPr>
                <w:bCs/>
                <w:sz w:val="22"/>
                <w:szCs w:val="22"/>
                <w:lang w:val="fr-FR"/>
              </w:rPr>
            </w:pPr>
            <w:r w:rsidRPr="00160C26">
              <w:rPr>
                <w:bCs/>
                <w:sz w:val="22"/>
                <w:szCs w:val="22"/>
                <w:lang w:val="fr-FR"/>
              </w:rPr>
              <w:t>En attente</w:t>
            </w:r>
          </w:p>
          <w:p w14:paraId="008BDAF0" w14:textId="77777777" w:rsidR="00A42FE9" w:rsidRPr="00160C26" w:rsidRDefault="00A42FE9" w:rsidP="00B07592">
            <w:pPr>
              <w:jc w:val="both"/>
              <w:rPr>
                <w:bCs/>
                <w:sz w:val="22"/>
                <w:szCs w:val="22"/>
                <w:lang w:val="fr-FR"/>
              </w:rPr>
            </w:pPr>
          </w:p>
          <w:p w14:paraId="105AECA0" w14:textId="77777777" w:rsidR="00A42FE9" w:rsidRPr="00160C26" w:rsidRDefault="00A42FE9" w:rsidP="00B07592">
            <w:pPr>
              <w:jc w:val="both"/>
              <w:rPr>
                <w:bCs/>
                <w:sz w:val="22"/>
                <w:szCs w:val="22"/>
                <w:lang w:val="fr-FR"/>
              </w:rPr>
            </w:pPr>
          </w:p>
          <w:p w14:paraId="0B347BE3" w14:textId="77777777" w:rsidR="00A42FE9" w:rsidRPr="00160C26" w:rsidRDefault="00A42FE9" w:rsidP="00B07592">
            <w:pPr>
              <w:jc w:val="both"/>
              <w:rPr>
                <w:bCs/>
                <w:sz w:val="22"/>
                <w:szCs w:val="22"/>
                <w:lang w:val="fr-FR"/>
              </w:rPr>
            </w:pPr>
          </w:p>
          <w:p w14:paraId="7781768F" w14:textId="77777777" w:rsidR="00A42FE9" w:rsidRPr="00160C26" w:rsidRDefault="00A42FE9" w:rsidP="00B07592">
            <w:pPr>
              <w:jc w:val="both"/>
              <w:rPr>
                <w:bCs/>
                <w:sz w:val="22"/>
                <w:szCs w:val="22"/>
                <w:lang w:val="fr-FR"/>
              </w:rPr>
            </w:pPr>
          </w:p>
          <w:p w14:paraId="3CAE5242" w14:textId="6AE64598" w:rsidR="00A42FE9" w:rsidRPr="00160C26" w:rsidRDefault="00A42FE9" w:rsidP="00B07592">
            <w:pPr>
              <w:jc w:val="both"/>
              <w:rPr>
                <w:bCs/>
                <w:sz w:val="22"/>
                <w:szCs w:val="22"/>
                <w:lang w:val="fr-FR"/>
              </w:rPr>
            </w:pPr>
            <w:r w:rsidRPr="00160C26">
              <w:rPr>
                <w:bCs/>
                <w:sz w:val="22"/>
                <w:szCs w:val="22"/>
                <w:lang w:val="fr-FR"/>
              </w:rPr>
              <w:t>En attente</w:t>
            </w:r>
          </w:p>
          <w:p w14:paraId="06968B6A" w14:textId="77777777" w:rsidR="00A42FE9" w:rsidRPr="00160C26" w:rsidRDefault="00A42FE9" w:rsidP="00B07592">
            <w:pPr>
              <w:jc w:val="both"/>
              <w:rPr>
                <w:bCs/>
                <w:sz w:val="22"/>
                <w:szCs w:val="22"/>
                <w:lang w:val="fr-FR"/>
              </w:rPr>
            </w:pPr>
          </w:p>
          <w:p w14:paraId="586F2864" w14:textId="77777777" w:rsidR="00A42FE9" w:rsidRPr="00160C26" w:rsidRDefault="00A42FE9" w:rsidP="00B07592">
            <w:pPr>
              <w:jc w:val="both"/>
              <w:rPr>
                <w:bCs/>
                <w:sz w:val="22"/>
                <w:szCs w:val="22"/>
                <w:lang w:val="fr-FR"/>
              </w:rPr>
            </w:pPr>
          </w:p>
          <w:p w14:paraId="3B6D57B9" w14:textId="4C6C1AB6" w:rsidR="00A42FE9" w:rsidRPr="00160C26" w:rsidRDefault="00A42FE9" w:rsidP="00B07592">
            <w:pPr>
              <w:jc w:val="both"/>
              <w:rPr>
                <w:bCs/>
                <w:color w:val="000000" w:themeColor="text1"/>
                <w:sz w:val="22"/>
                <w:szCs w:val="22"/>
                <w:lang w:val="fr-FR"/>
              </w:rPr>
            </w:pPr>
            <w:r w:rsidRPr="00160C26">
              <w:rPr>
                <w:bCs/>
                <w:color w:val="000000" w:themeColor="text1"/>
                <w:sz w:val="22"/>
                <w:szCs w:val="22"/>
                <w:lang w:val="fr-FR"/>
              </w:rPr>
              <w:t>En attente</w:t>
            </w:r>
          </w:p>
          <w:p w14:paraId="6CCB346A" w14:textId="77777777" w:rsidR="00A42FE9" w:rsidRPr="00160C26" w:rsidRDefault="00A42FE9" w:rsidP="00B07592">
            <w:pPr>
              <w:jc w:val="both"/>
              <w:rPr>
                <w:bCs/>
                <w:color w:val="000000" w:themeColor="text1"/>
                <w:sz w:val="22"/>
                <w:szCs w:val="22"/>
                <w:lang w:val="fr-FR"/>
              </w:rPr>
            </w:pPr>
          </w:p>
          <w:p w14:paraId="4AA6A90A" w14:textId="17CAF5E0" w:rsidR="00A42FE9" w:rsidRPr="00B55BDD" w:rsidRDefault="00A42FE9" w:rsidP="00B07592">
            <w:pPr>
              <w:jc w:val="both"/>
              <w:rPr>
                <w:bCs/>
                <w:sz w:val="22"/>
                <w:szCs w:val="22"/>
              </w:rPr>
            </w:pPr>
            <w:r w:rsidRPr="00B55BDD">
              <w:rPr>
                <w:bCs/>
                <w:sz w:val="22"/>
                <w:szCs w:val="22"/>
              </w:rPr>
              <w:t>100%</w:t>
            </w:r>
          </w:p>
        </w:tc>
      </w:tr>
      <w:tr w:rsidR="00A42FE9" w:rsidRPr="00B55BDD" w14:paraId="6F0D6F2F" w14:textId="77777777" w:rsidTr="00182658">
        <w:trPr>
          <w:trHeight w:val="70"/>
        </w:trPr>
        <w:tc>
          <w:tcPr>
            <w:tcW w:w="3839" w:type="dxa"/>
          </w:tcPr>
          <w:p w14:paraId="4E5C02F1" w14:textId="77777777" w:rsidR="00A42FE9" w:rsidRPr="0038744F" w:rsidRDefault="00A42FE9" w:rsidP="00B07592">
            <w:pPr>
              <w:jc w:val="both"/>
              <w:rPr>
                <w:bCs/>
                <w:iCs/>
                <w:sz w:val="22"/>
                <w:szCs w:val="22"/>
                <w:lang w:val="fr-FR"/>
              </w:rPr>
            </w:pPr>
            <w:r w:rsidRPr="0038744F">
              <w:rPr>
                <w:bCs/>
                <w:iCs/>
                <w:sz w:val="22"/>
                <w:szCs w:val="22"/>
                <w:lang w:val="fr-FR"/>
              </w:rPr>
              <w:t>Produit 1.2. : Les capacités individuelles et organisationnelles des femmes sont renforcées</w:t>
            </w:r>
          </w:p>
          <w:p w14:paraId="3AE9A6E7" w14:textId="77777777" w:rsidR="00A42FE9" w:rsidRPr="0038744F" w:rsidRDefault="00A42FE9" w:rsidP="00B07592">
            <w:pPr>
              <w:jc w:val="both"/>
              <w:rPr>
                <w:bCs/>
                <w:i/>
                <w:iCs/>
                <w:sz w:val="22"/>
                <w:szCs w:val="22"/>
                <w:lang w:val="fr-FR"/>
              </w:rPr>
            </w:pPr>
          </w:p>
          <w:p w14:paraId="30B4AD1B" w14:textId="77777777" w:rsidR="00A42FE9" w:rsidRPr="00160C26" w:rsidRDefault="00A42FE9" w:rsidP="00B07592">
            <w:pPr>
              <w:jc w:val="both"/>
              <w:rPr>
                <w:bCs/>
                <w:i/>
                <w:iCs/>
                <w:sz w:val="22"/>
                <w:szCs w:val="22"/>
                <w:lang w:val="fr-FR"/>
              </w:rPr>
            </w:pPr>
            <w:r w:rsidRPr="00160C26">
              <w:rPr>
                <w:bCs/>
                <w:i/>
                <w:iCs/>
                <w:sz w:val="22"/>
                <w:szCs w:val="22"/>
                <w:lang w:val="fr-FR"/>
              </w:rPr>
              <w:t xml:space="preserve">Indicateur: </w:t>
            </w:r>
          </w:p>
          <w:p w14:paraId="1E61BFB3" w14:textId="77777777" w:rsidR="00A42FE9" w:rsidRPr="00160C26" w:rsidRDefault="00A42FE9" w:rsidP="00B07592">
            <w:pPr>
              <w:jc w:val="both"/>
              <w:rPr>
                <w:bCs/>
                <w:i/>
                <w:iCs/>
                <w:sz w:val="22"/>
                <w:szCs w:val="22"/>
                <w:lang w:val="fr-FR"/>
              </w:rPr>
            </w:pPr>
            <w:r w:rsidRPr="00160C26">
              <w:rPr>
                <w:bCs/>
                <w:i/>
                <w:iCs/>
                <w:sz w:val="22"/>
                <w:szCs w:val="22"/>
                <w:lang w:val="fr-FR"/>
              </w:rPr>
              <w:t xml:space="preserve">Nombre de femmes formées (bourses et leadership) </w:t>
            </w:r>
          </w:p>
          <w:p w14:paraId="2703F62B" w14:textId="77777777" w:rsidR="00A42FE9" w:rsidRPr="00B55BDD" w:rsidRDefault="00A42FE9" w:rsidP="00B07592">
            <w:pPr>
              <w:jc w:val="both"/>
              <w:rPr>
                <w:bCs/>
                <w:i/>
                <w:iCs/>
                <w:sz w:val="22"/>
                <w:szCs w:val="22"/>
              </w:rPr>
            </w:pPr>
            <w:r w:rsidRPr="00B55BDD">
              <w:rPr>
                <w:bCs/>
                <w:i/>
                <w:iCs/>
                <w:sz w:val="22"/>
                <w:szCs w:val="22"/>
              </w:rPr>
              <w:t>Base: 0</w:t>
            </w:r>
          </w:p>
          <w:p w14:paraId="5E0795AD" w14:textId="77777777" w:rsidR="00A42FE9" w:rsidRPr="00B55BDD" w:rsidRDefault="00A42FE9" w:rsidP="00B07592">
            <w:pPr>
              <w:jc w:val="both"/>
              <w:rPr>
                <w:bCs/>
                <w:sz w:val="22"/>
                <w:szCs w:val="22"/>
              </w:rPr>
            </w:pPr>
            <w:r w:rsidRPr="00B55BDD">
              <w:rPr>
                <w:bCs/>
                <w:i/>
                <w:iCs/>
                <w:sz w:val="22"/>
                <w:szCs w:val="22"/>
              </w:rPr>
              <w:t>Cible: 100</w:t>
            </w:r>
          </w:p>
        </w:tc>
        <w:tc>
          <w:tcPr>
            <w:tcW w:w="3118" w:type="dxa"/>
          </w:tcPr>
          <w:p w14:paraId="640607AE" w14:textId="77777777" w:rsidR="00A42FE9" w:rsidRPr="0038744F" w:rsidRDefault="00A42FE9" w:rsidP="00B07592">
            <w:pPr>
              <w:jc w:val="both"/>
              <w:rPr>
                <w:bCs/>
                <w:iCs/>
                <w:sz w:val="22"/>
                <w:szCs w:val="22"/>
                <w:lang w:val="fr-FR"/>
              </w:rPr>
            </w:pPr>
            <w:r w:rsidRPr="0038744F">
              <w:rPr>
                <w:bCs/>
                <w:iCs/>
                <w:sz w:val="22"/>
                <w:szCs w:val="22"/>
                <w:lang w:val="fr-FR"/>
              </w:rPr>
              <w:t>Appuyer le renforcement des capacités de certaines femmes du secteur étatique et non-étatique en matière de leadership :</w:t>
            </w:r>
          </w:p>
          <w:p w14:paraId="56618563" w14:textId="77777777" w:rsidR="00A42FE9" w:rsidRPr="0038744F" w:rsidRDefault="00A42FE9" w:rsidP="00B07592">
            <w:pPr>
              <w:jc w:val="both"/>
              <w:rPr>
                <w:bCs/>
                <w:sz w:val="22"/>
                <w:szCs w:val="22"/>
                <w:lang w:val="fr-FR"/>
              </w:rPr>
            </w:pPr>
          </w:p>
        </w:tc>
        <w:tc>
          <w:tcPr>
            <w:tcW w:w="426" w:type="dxa"/>
          </w:tcPr>
          <w:p w14:paraId="7647055F" w14:textId="77777777" w:rsidR="00A42FE9" w:rsidRPr="00B55BDD" w:rsidRDefault="00A42FE9" w:rsidP="00B07592">
            <w:pPr>
              <w:jc w:val="both"/>
              <w:rPr>
                <w:bCs/>
                <w:sz w:val="22"/>
                <w:szCs w:val="22"/>
              </w:rPr>
            </w:pPr>
            <w:r w:rsidRPr="00B55BDD">
              <w:rPr>
                <w:bCs/>
                <w:sz w:val="22"/>
                <w:szCs w:val="22"/>
              </w:rPr>
              <w:t>X</w:t>
            </w:r>
          </w:p>
        </w:tc>
        <w:tc>
          <w:tcPr>
            <w:tcW w:w="425" w:type="dxa"/>
          </w:tcPr>
          <w:p w14:paraId="1DA6089F" w14:textId="77777777" w:rsidR="00A42FE9" w:rsidRPr="00B55BDD" w:rsidRDefault="00A42FE9" w:rsidP="00B07592">
            <w:pPr>
              <w:jc w:val="both"/>
              <w:rPr>
                <w:bCs/>
                <w:sz w:val="22"/>
                <w:szCs w:val="22"/>
              </w:rPr>
            </w:pPr>
            <w:r w:rsidRPr="00B55BDD">
              <w:rPr>
                <w:bCs/>
                <w:sz w:val="22"/>
                <w:szCs w:val="22"/>
              </w:rPr>
              <w:t>X</w:t>
            </w:r>
          </w:p>
        </w:tc>
        <w:tc>
          <w:tcPr>
            <w:tcW w:w="425" w:type="dxa"/>
          </w:tcPr>
          <w:p w14:paraId="05A58006" w14:textId="77777777" w:rsidR="00A42FE9" w:rsidRPr="00B55BDD" w:rsidRDefault="00A42FE9" w:rsidP="00B07592">
            <w:pPr>
              <w:jc w:val="both"/>
              <w:rPr>
                <w:bCs/>
                <w:sz w:val="22"/>
                <w:szCs w:val="22"/>
              </w:rPr>
            </w:pPr>
            <w:r w:rsidRPr="00B55BDD">
              <w:rPr>
                <w:bCs/>
                <w:sz w:val="22"/>
                <w:szCs w:val="22"/>
              </w:rPr>
              <w:t>X</w:t>
            </w:r>
          </w:p>
        </w:tc>
        <w:tc>
          <w:tcPr>
            <w:tcW w:w="425" w:type="dxa"/>
          </w:tcPr>
          <w:p w14:paraId="392D2BDD" w14:textId="77777777" w:rsidR="00A42FE9" w:rsidRPr="00B55BDD" w:rsidRDefault="00A42FE9" w:rsidP="00B07592">
            <w:pPr>
              <w:jc w:val="both"/>
              <w:rPr>
                <w:bCs/>
                <w:sz w:val="22"/>
                <w:szCs w:val="22"/>
              </w:rPr>
            </w:pPr>
            <w:r w:rsidRPr="00B55BDD">
              <w:rPr>
                <w:bCs/>
                <w:sz w:val="22"/>
                <w:szCs w:val="22"/>
              </w:rPr>
              <w:t>X</w:t>
            </w:r>
          </w:p>
        </w:tc>
        <w:tc>
          <w:tcPr>
            <w:tcW w:w="4111" w:type="dxa"/>
          </w:tcPr>
          <w:p w14:paraId="14F89448" w14:textId="77777777" w:rsidR="00A42FE9" w:rsidRPr="00160C26" w:rsidRDefault="00A42FE9" w:rsidP="00B07592">
            <w:pPr>
              <w:numPr>
                <w:ilvl w:val="0"/>
                <w:numId w:val="1"/>
              </w:numPr>
              <w:ind w:left="457"/>
              <w:jc w:val="both"/>
              <w:rPr>
                <w:bCs/>
                <w:iCs/>
                <w:sz w:val="22"/>
                <w:szCs w:val="22"/>
                <w:lang w:val="fr-FR"/>
              </w:rPr>
            </w:pPr>
            <w:r w:rsidRPr="00160C26">
              <w:rPr>
                <w:bCs/>
                <w:iCs/>
                <w:sz w:val="22"/>
                <w:szCs w:val="22"/>
                <w:lang w:val="fr-FR"/>
              </w:rPr>
              <w:t xml:space="preserve">Enregistrement des candidatures pour les cours en leadership </w:t>
            </w:r>
          </w:p>
          <w:p w14:paraId="1F5D3D37" w14:textId="77777777" w:rsidR="00A42FE9" w:rsidRPr="00160C26" w:rsidRDefault="00A42FE9" w:rsidP="00B07592">
            <w:pPr>
              <w:numPr>
                <w:ilvl w:val="0"/>
                <w:numId w:val="1"/>
              </w:numPr>
              <w:ind w:left="457"/>
              <w:jc w:val="both"/>
              <w:rPr>
                <w:bCs/>
                <w:iCs/>
                <w:sz w:val="22"/>
                <w:szCs w:val="22"/>
                <w:lang w:val="fr-FR"/>
              </w:rPr>
            </w:pPr>
            <w:r w:rsidRPr="00160C26">
              <w:rPr>
                <w:bCs/>
                <w:iCs/>
                <w:sz w:val="22"/>
                <w:szCs w:val="22"/>
                <w:lang w:val="fr-FR"/>
              </w:rPr>
              <w:t>Elaboration des modalités de prise en charge.</w:t>
            </w:r>
          </w:p>
          <w:p w14:paraId="57021D27" w14:textId="77777777" w:rsidR="00A42FE9" w:rsidRPr="00160C26" w:rsidRDefault="00A42FE9" w:rsidP="00B07592">
            <w:pPr>
              <w:numPr>
                <w:ilvl w:val="0"/>
                <w:numId w:val="1"/>
              </w:numPr>
              <w:ind w:left="457"/>
              <w:jc w:val="both"/>
              <w:rPr>
                <w:bCs/>
                <w:sz w:val="22"/>
                <w:szCs w:val="22"/>
                <w:lang w:val="fr-FR"/>
              </w:rPr>
            </w:pPr>
            <w:r w:rsidRPr="00160C26">
              <w:rPr>
                <w:bCs/>
                <w:iCs/>
                <w:sz w:val="22"/>
                <w:szCs w:val="22"/>
                <w:lang w:val="fr-FR"/>
              </w:rPr>
              <w:t>Prise en charge des formations (Pour mémoire, l'activité sera réalisée en partenariat avec l'ENA qui gèrera les frais de formation)</w:t>
            </w:r>
          </w:p>
        </w:tc>
        <w:tc>
          <w:tcPr>
            <w:tcW w:w="1276" w:type="dxa"/>
          </w:tcPr>
          <w:p w14:paraId="07254786" w14:textId="77777777" w:rsidR="00A42FE9" w:rsidRPr="00160C26" w:rsidRDefault="00A42FE9" w:rsidP="00B07592">
            <w:pPr>
              <w:jc w:val="both"/>
              <w:rPr>
                <w:bCs/>
                <w:sz w:val="22"/>
                <w:szCs w:val="22"/>
                <w:lang w:val="fr-FR"/>
              </w:rPr>
            </w:pPr>
          </w:p>
        </w:tc>
        <w:tc>
          <w:tcPr>
            <w:tcW w:w="1559" w:type="dxa"/>
          </w:tcPr>
          <w:p w14:paraId="3C3597CD" w14:textId="6B477650" w:rsidR="00A42FE9" w:rsidRPr="00B55BDD" w:rsidRDefault="00742A20" w:rsidP="00B07592">
            <w:pPr>
              <w:jc w:val="both"/>
              <w:rPr>
                <w:bCs/>
                <w:sz w:val="22"/>
                <w:szCs w:val="22"/>
              </w:rPr>
            </w:pPr>
            <w:r w:rsidRPr="00160C26">
              <w:rPr>
                <w:bCs/>
                <w:sz w:val="22"/>
                <w:szCs w:val="22"/>
                <w:lang w:val="fr-FR"/>
              </w:rPr>
              <w:t xml:space="preserve">                </w:t>
            </w:r>
            <w:r w:rsidRPr="00B55BDD">
              <w:rPr>
                <w:bCs/>
                <w:sz w:val="22"/>
                <w:szCs w:val="22"/>
              </w:rPr>
              <w:t xml:space="preserve">ENA </w:t>
            </w:r>
          </w:p>
        </w:tc>
      </w:tr>
      <w:tr w:rsidR="00A42FE9" w:rsidRPr="00B55BDD" w14:paraId="5E39473A" w14:textId="77777777" w:rsidTr="00182658">
        <w:trPr>
          <w:trHeight w:val="1550"/>
        </w:trPr>
        <w:tc>
          <w:tcPr>
            <w:tcW w:w="3839" w:type="dxa"/>
          </w:tcPr>
          <w:p w14:paraId="716F4480" w14:textId="77777777" w:rsidR="00A42FE9" w:rsidRPr="0038744F" w:rsidRDefault="00A42FE9" w:rsidP="00B07592">
            <w:pPr>
              <w:jc w:val="both"/>
              <w:rPr>
                <w:bCs/>
                <w:iCs/>
                <w:sz w:val="22"/>
                <w:szCs w:val="22"/>
                <w:lang w:val="fr-FR"/>
              </w:rPr>
            </w:pPr>
            <w:r w:rsidRPr="0038744F">
              <w:rPr>
                <w:bCs/>
                <w:iCs/>
                <w:sz w:val="22"/>
                <w:szCs w:val="22"/>
                <w:lang w:val="fr-FR"/>
              </w:rPr>
              <w:t>Produit 1.3. : La prise en compte du genre dans les politiques, stratégies et programmes publics est effective</w:t>
            </w:r>
          </w:p>
          <w:p w14:paraId="54A3C807" w14:textId="77777777" w:rsidR="00A42FE9" w:rsidRPr="0038744F" w:rsidRDefault="00A42FE9" w:rsidP="00B07592">
            <w:pPr>
              <w:jc w:val="both"/>
              <w:rPr>
                <w:bCs/>
                <w:iCs/>
                <w:sz w:val="22"/>
                <w:szCs w:val="22"/>
                <w:lang w:val="fr-FR"/>
              </w:rPr>
            </w:pPr>
          </w:p>
          <w:p w14:paraId="2A3D932E" w14:textId="77777777" w:rsidR="00A42FE9" w:rsidRPr="00160C26" w:rsidRDefault="00A42FE9" w:rsidP="00B07592">
            <w:pPr>
              <w:jc w:val="both"/>
              <w:rPr>
                <w:bCs/>
                <w:i/>
                <w:sz w:val="22"/>
                <w:szCs w:val="22"/>
                <w:lang w:val="fr-FR"/>
              </w:rPr>
            </w:pPr>
            <w:r w:rsidRPr="00160C26">
              <w:rPr>
                <w:bCs/>
                <w:i/>
                <w:sz w:val="22"/>
                <w:szCs w:val="22"/>
                <w:lang w:val="fr-FR"/>
              </w:rPr>
              <w:t xml:space="preserve">Indicateur: </w:t>
            </w:r>
          </w:p>
          <w:p w14:paraId="17440F00" w14:textId="77777777" w:rsidR="00A42FE9" w:rsidRPr="00160C26" w:rsidRDefault="00A42FE9" w:rsidP="00B07592">
            <w:pPr>
              <w:jc w:val="both"/>
              <w:rPr>
                <w:bCs/>
                <w:i/>
                <w:sz w:val="22"/>
                <w:szCs w:val="22"/>
                <w:lang w:val="fr-FR"/>
              </w:rPr>
            </w:pPr>
            <w:r w:rsidRPr="00160C26">
              <w:rPr>
                <w:bCs/>
                <w:i/>
                <w:sz w:val="22"/>
                <w:szCs w:val="22"/>
                <w:lang w:val="fr-FR"/>
              </w:rPr>
              <w:t>% d’institutions publiques disposant d’un plan d’action d’intégration du genre</w:t>
            </w:r>
          </w:p>
          <w:p w14:paraId="0677A07F" w14:textId="7528EA76" w:rsidR="00A42FE9" w:rsidRPr="00B55BDD" w:rsidRDefault="00A42FE9" w:rsidP="00B07592">
            <w:pPr>
              <w:jc w:val="both"/>
              <w:rPr>
                <w:bCs/>
                <w:iCs/>
                <w:sz w:val="22"/>
                <w:szCs w:val="22"/>
              </w:rPr>
            </w:pPr>
            <w:r w:rsidRPr="00B55BDD">
              <w:rPr>
                <w:bCs/>
                <w:i/>
                <w:sz w:val="22"/>
                <w:szCs w:val="22"/>
              </w:rPr>
              <w:t>Base: 0Cible: 5%</w:t>
            </w:r>
          </w:p>
        </w:tc>
        <w:tc>
          <w:tcPr>
            <w:tcW w:w="3118" w:type="dxa"/>
          </w:tcPr>
          <w:p w14:paraId="3654D253" w14:textId="77777777" w:rsidR="00A42FE9" w:rsidRPr="00160C26" w:rsidRDefault="00A42FE9" w:rsidP="00B07592">
            <w:pPr>
              <w:jc w:val="both"/>
              <w:rPr>
                <w:bCs/>
                <w:iCs/>
                <w:sz w:val="22"/>
                <w:szCs w:val="22"/>
                <w:lang w:val="fr-FR"/>
              </w:rPr>
            </w:pPr>
            <w:r w:rsidRPr="00160C26">
              <w:rPr>
                <w:bCs/>
                <w:iCs/>
                <w:sz w:val="22"/>
                <w:szCs w:val="22"/>
                <w:lang w:val="fr-FR"/>
              </w:rPr>
              <w:t>Accompagner l’élaboration d’un plan d’action d’intégration du genre dans ces ministères et entités étatiques</w:t>
            </w:r>
          </w:p>
        </w:tc>
        <w:tc>
          <w:tcPr>
            <w:tcW w:w="426" w:type="dxa"/>
          </w:tcPr>
          <w:p w14:paraId="6F1577BE" w14:textId="77777777" w:rsidR="00A42FE9" w:rsidRPr="00B55BDD" w:rsidRDefault="00A42FE9" w:rsidP="00B07592">
            <w:pPr>
              <w:jc w:val="both"/>
              <w:rPr>
                <w:bCs/>
                <w:sz w:val="22"/>
                <w:szCs w:val="22"/>
              </w:rPr>
            </w:pPr>
            <w:r w:rsidRPr="00B55BDD">
              <w:rPr>
                <w:bCs/>
                <w:sz w:val="22"/>
                <w:szCs w:val="22"/>
              </w:rPr>
              <w:t>X</w:t>
            </w:r>
          </w:p>
        </w:tc>
        <w:tc>
          <w:tcPr>
            <w:tcW w:w="425" w:type="dxa"/>
          </w:tcPr>
          <w:p w14:paraId="259F99B4" w14:textId="77777777" w:rsidR="00A42FE9" w:rsidRPr="00B55BDD" w:rsidRDefault="00A42FE9" w:rsidP="00B07592">
            <w:pPr>
              <w:jc w:val="both"/>
              <w:rPr>
                <w:bCs/>
                <w:sz w:val="22"/>
                <w:szCs w:val="22"/>
              </w:rPr>
            </w:pPr>
            <w:r w:rsidRPr="00B55BDD">
              <w:rPr>
                <w:bCs/>
                <w:sz w:val="22"/>
                <w:szCs w:val="22"/>
              </w:rPr>
              <w:t>X</w:t>
            </w:r>
          </w:p>
        </w:tc>
        <w:tc>
          <w:tcPr>
            <w:tcW w:w="425" w:type="dxa"/>
          </w:tcPr>
          <w:p w14:paraId="76D85498" w14:textId="77777777" w:rsidR="00A42FE9" w:rsidRPr="00B55BDD" w:rsidRDefault="00A42FE9" w:rsidP="00B07592">
            <w:pPr>
              <w:jc w:val="both"/>
              <w:rPr>
                <w:bCs/>
                <w:sz w:val="22"/>
                <w:szCs w:val="22"/>
              </w:rPr>
            </w:pPr>
            <w:r w:rsidRPr="00B55BDD">
              <w:rPr>
                <w:bCs/>
                <w:sz w:val="22"/>
                <w:szCs w:val="22"/>
              </w:rPr>
              <w:t>X</w:t>
            </w:r>
          </w:p>
        </w:tc>
        <w:tc>
          <w:tcPr>
            <w:tcW w:w="425" w:type="dxa"/>
          </w:tcPr>
          <w:p w14:paraId="643252FD" w14:textId="77777777" w:rsidR="00A42FE9" w:rsidRPr="00B55BDD" w:rsidRDefault="00A42FE9" w:rsidP="00B07592">
            <w:pPr>
              <w:jc w:val="both"/>
              <w:rPr>
                <w:bCs/>
                <w:sz w:val="22"/>
                <w:szCs w:val="22"/>
              </w:rPr>
            </w:pPr>
            <w:r w:rsidRPr="00B55BDD">
              <w:rPr>
                <w:bCs/>
                <w:sz w:val="22"/>
                <w:szCs w:val="22"/>
              </w:rPr>
              <w:t>X</w:t>
            </w:r>
          </w:p>
        </w:tc>
        <w:tc>
          <w:tcPr>
            <w:tcW w:w="4111" w:type="dxa"/>
          </w:tcPr>
          <w:p w14:paraId="79A692D7" w14:textId="77777777" w:rsidR="00A42FE9" w:rsidRPr="00160C26" w:rsidRDefault="00A42FE9" w:rsidP="00B07592">
            <w:pPr>
              <w:numPr>
                <w:ilvl w:val="0"/>
                <w:numId w:val="1"/>
              </w:numPr>
              <w:spacing w:after="120"/>
              <w:ind w:left="714" w:hanging="357"/>
              <w:jc w:val="both"/>
              <w:rPr>
                <w:bCs/>
                <w:iCs/>
                <w:sz w:val="22"/>
                <w:szCs w:val="22"/>
                <w:lang w:val="fr-FR"/>
              </w:rPr>
            </w:pPr>
            <w:r w:rsidRPr="00160C26">
              <w:rPr>
                <w:bCs/>
                <w:iCs/>
                <w:sz w:val="22"/>
                <w:szCs w:val="22"/>
                <w:lang w:val="fr-FR"/>
              </w:rPr>
              <w:t>Atelier d’élaboration des guides d'intégration du genre dans 3 Ministères</w:t>
            </w:r>
          </w:p>
          <w:p w14:paraId="065C47A2" w14:textId="77777777" w:rsidR="00A42FE9" w:rsidRPr="00160C26" w:rsidRDefault="00A42FE9" w:rsidP="00B07592">
            <w:pPr>
              <w:numPr>
                <w:ilvl w:val="0"/>
                <w:numId w:val="1"/>
              </w:numPr>
              <w:spacing w:after="120"/>
              <w:ind w:left="714" w:hanging="357"/>
              <w:jc w:val="both"/>
              <w:rPr>
                <w:bCs/>
                <w:iCs/>
                <w:sz w:val="22"/>
                <w:szCs w:val="22"/>
                <w:lang w:val="fr-FR"/>
              </w:rPr>
            </w:pPr>
            <w:r w:rsidRPr="00160C26">
              <w:rPr>
                <w:bCs/>
                <w:iCs/>
                <w:sz w:val="22"/>
                <w:szCs w:val="22"/>
                <w:lang w:val="fr-FR"/>
              </w:rPr>
              <w:t>Séances de relecture + enrichissement du document par les cadres du ministère concerné</w:t>
            </w:r>
          </w:p>
          <w:p w14:paraId="1D34B957" w14:textId="77777777" w:rsidR="00A42FE9" w:rsidRPr="00160C26" w:rsidRDefault="00A42FE9" w:rsidP="00B07592">
            <w:pPr>
              <w:numPr>
                <w:ilvl w:val="0"/>
                <w:numId w:val="1"/>
              </w:numPr>
              <w:jc w:val="both"/>
              <w:rPr>
                <w:bCs/>
                <w:sz w:val="22"/>
                <w:szCs w:val="22"/>
                <w:lang w:val="fr-FR"/>
              </w:rPr>
            </w:pPr>
            <w:r w:rsidRPr="00160C26">
              <w:rPr>
                <w:bCs/>
                <w:sz w:val="22"/>
                <w:szCs w:val="22"/>
                <w:lang w:val="fr-FR"/>
              </w:rPr>
              <w:lastRenderedPageBreak/>
              <w:t>Ateliers de validation du guide d'intégration du genre par ministère</w:t>
            </w:r>
          </w:p>
          <w:p w14:paraId="0AB70DE2" w14:textId="77777777" w:rsidR="00A42FE9" w:rsidRPr="00160C26" w:rsidRDefault="00A42FE9" w:rsidP="00B07592">
            <w:pPr>
              <w:spacing w:after="120"/>
              <w:jc w:val="both"/>
              <w:rPr>
                <w:bCs/>
                <w:iCs/>
                <w:sz w:val="22"/>
                <w:szCs w:val="22"/>
                <w:lang w:val="fr-FR"/>
              </w:rPr>
            </w:pPr>
          </w:p>
        </w:tc>
        <w:tc>
          <w:tcPr>
            <w:tcW w:w="1276" w:type="dxa"/>
          </w:tcPr>
          <w:p w14:paraId="2B9C5153" w14:textId="77777777" w:rsidR="00A42FE9" w:rsidRPr="00B55BDD" w:rsidRDefault="00A42FE9" w:rsidP="00B07592">
            <w:pPr>
              <w:jc w:val="both"/>
              <w:rPr>
                <w:bCs/>
                <w:sz w:val="22"/>
                <w:szCs w:val="22"/>
              </w:rPr>
            </w:pPr>
            <w:r w:rsidRPr="00B55BDD">
              <w:rPr>
                <w:bCs/>
                <w:sz w:val="22"/>
                <w:szCs w:val="22"/>
              </w:rPr>
              <w:lastRenderedPageBreak/>
              <w:t>3 750 000</w:t>
            </w:r>
          </w:p>
          <w:p w14:paraId="26E895CD" w14:textId="77777777" w:rsidR="00A42FE9" w:rsidRPr="00B55BDD" w:rsidRDefault="00A42FE9" w:rsidP="00B07592">
            <w:pPr>
              <w:jc w:val="both"/>
              <w:rPr>
                <w:bCs/>
                <w:sz w:val="22"/>
                <w:szCs w:val="22"/>
              </w:rPr>
            </w:pPr>
          </w:p>
          <w:p w14:paraId="43C7993D" w14:textId="77777777" w:rsidR="00A42FE9" w:rsidRPr="00B55BDD" w:rsidRDefault="00A42FE9" w:rsidP="00B07592">
            <w:pPr>
              <w:jc w:val="both"/>
              <w:rPr>
                <w:bCs/>
                <w:sz w:val="22"/>
                <w:szCs w:val="22"/>
              </w:rPr>
            </w:pPr>
          </w:p>
          <w:p w14:paraId="5B4E82BD" w14:textId="77777777" w:rsidR="00A42FE9" w:rsidRPr="00B55BDD" w:rsidRDefault="00A42FE9" w:rsidP="00B07592">
            <w:pPr>
              <w:jc w:val="both"/>
              <w:rPr>
                <w:bCs/>
                <w:sz w:val="22"/>
                <w:szCs w:val="22"/>
              </w:rPr>
            </w:pPr>
          </w:p>
          <w:p w14:paraId="6DFA74BC" w14:textId="77777777" w:rsidR="00A42FE9" w:rsidRPr="00B55BDD" w:rsidRDefault="00A42FE9" w:rsidP="00B07592">
            <w:pPr>
              <w:jc w:val="both"/>
              <w:rPr>
                <w:bCs/>
                <w:sz w:val="22"/>
                <w:szCs w:val="22"/>
              </w:rPr>
            </w:pPr>
            <w:r w:rsidRPr="00B55BDD">
              <w:rPr>
                <w:bCs/>
                <w:sz w:val="22"/>
                <w:szCs w:val="22"/>
              </w:rPr>
              <w:t>1 920 000</w:t>
            </w:r>
          </w:p>
          <w:p w14:paraId="3C5D359A" w14:textId="77777777" w:rsidR="00A42FE9" w:rsidRPr="00B55BDD" w:rsidRDefault="00A42FE9" w:rsidP="00B07592">
            <w:pPr>
              <w:jc w:val="both"/>
              <w:rPr>
                <w:bCs/>
                <w:sz w:val="22"/>
                <w:szCs w:val="22"/>
              </w:rPr>
            </w:pPr>
          </w:p>
          <w:p w14:paraId="5EDE1E99" w14:textId="77777777" w:rsidR="00A42FE9" w:rsidRPr="00B55BDD" w:rsidRDefault="00A42FE9" w:rsidP="00B07592">
            <w:pPr>
              <w:jc w:val="both"/>
              <w:rPr>
                <w:bCs/>
                <w:sz w:val="22"/>
                <w:szCs w:val="22"/>
              </w:rPr>
            </w:pPr>
          </w:p>
          <w:p w14:paraId="0A48C2A1" w14:textId="77777777" w:rsidR="00A42FE9" w:rsidRPr="00B55BDD" w:rsidRDefault="00A42FE9" w:rsidP="00B07592">
            <w:pPr>
              <w:jc w:val="both"/>
              <w:rPr>
                <w:bCs/>
                <w:sz w:val="22"/>
                <w:szCs w:val="22"/>
              </w:rPr>
            </w:pPr>
            <w:r w:rsidRPr="00B55BDD">
              <w:rPr>
                <w:bCs/>
                <w:sz w:val="22"/>
                <w:szCs w:val="22"/>
              </w:rPr>
              <w:t>5 640 000</w:t>
            </w:r>
          </w:p>
        </w:tc>
        <w:tc>
          <w:tcPr>
            <w:tcW w:w="1559" w:type="dxa"/>
          </w:tcPr>
          <w:p w14:paraId="245F554F" w14:textId="54EFE0B1" w:rsidR="00A42FE9" w:rsidRPr="00B55BDD" w:rsidRDefault="009E175C" w:rsidP="00B07592">
            <w:pPr>
              <w:jc w:val="both"/>
              <w:rPr>
                <w:bCs/>
                <w:sz w:val="22"/>
                <w:szCs w:val="22"/>
              </w:rPr>
            </w:pPr>
            <w:r w:rsidRPr="00B55BDD">
              <w:rPr>
                <w:bCs/>
                <w:sz w:val="22"/>
                <w:szCs w:val="22"/>
              </w:rPr>
              <w:t>100%</w:t>
            </w:r>
          </w:p>
          <w:p w14:paraId="785881BA" w14:textId="77777777" w:rsidR="00A42FE9" w:rsidRPr="00B55BDD" w:rsidRDefault="00A42FE9" w:rsidP="00B07592">
            <w:pPr>
              <w:jc w:val="both"/>
              <w:rPr>
                <w:bCs/>
                <w:sz w:val="22"/>
                <w:szCs w:val="22"/>
              </w:rPr>
            </w:pPr>
          </w:p>
          <w:p w14:paraId="7675A817" w14:textId="77777777" w:rsidR="00A42FE9" w:rsidRPr="00B55BDD" w:rsidRDefault="00A42FE9" w:rsidP="00B07592">
            <w:pPr>
              <w:jc w:val="both"/>
              <w:rPr>
                <w:bCs/>
                <w:sz w:val="22"/>
                <w:szCs w:val="22"/>
              </w:rPr>
            </w:pPr>
          </w:p>
          <w:p w14:paraId="1ABE6D5F" w14:textId="77777777" w:rsidR="00A42FE9" w:rsidRPr="00B55BDD" w:rsidRDefault="00A42FE9" w:rsidP="00B07592">
            <w:pPr>
              <w:jc w:val="both"/>
              <w:rPr>
                <w:bCs/>
                <w:sz w:val="22"/>
                <w:szCs w:val="22"/>
              </w:rPr>
            </w:pPr>
          </w:p>
          <w:p w14:paraId="1676A876" w14:textId="142B5395" w:rsidR="00A42FE9" w:rsidRPr="00B55BDD" w:rsidRDefault="009E175C" w:rsidP="00B07592">
            <w:pPr>
              <w:jc w:val="both"/>
              <w:rPr>
                <w:bCs/>
                <w:sz w:val="22"/>
                <w:szCs w:val="22"/>
              </w:rPr>
            </w:pPr>
            <w:r w:rsidRPr="00B55BDD">
              <w:rPr>
                <w:bCs/>
                <w:sz w:val="22"/>
                <w:szCs w:val="22"/>
              </w:rPr>
              <w:t>100%</w:t>
            </w:r>
          </w:p>
          <w:p w14:paraId="61296D43" w14:textId="77777777" w:rsidR="00A42FE9" w:rsidRPr="00B55BDD" w:rsidRDefault="00A42FE9" w:rsidP="00B07592">
            <w:pPr>
              <w:jc w:val="both"/>
              <w:rPr>
                <w:bCs/>
                <w:sz w:val="22"/>
                <w:szCs w:val="22"/>
              </w:rPr>
            </w:pPr>
          </w:p>
          <w:p w14:paraId="0D519E9A" w14:textId="77777777" w:rsidR="00A42FE9" w:rsidRPr="00B55BDD" w:rsidRDefault="00A42FE9" w:rsidP="00B07592">
            <w:pPr>
              <w:jc w:val="both"/>
              <w:rPr>
                <w:bCs/>
                <w:sz w:val="22"/>
                <w:szCs w:val="22"/>
              </w:rPr>
            </w:pPr>
          </w:p>
          <w:p w14:paraId="0F3E25B5" w14:textId="044A4218" w:rsidR="00A42FE9" w:rsidRPr="00B55BDD" w:rsidRDefault="009E175C" w:rsidP="00B07592">
            <w:pPr>
              <w:jc w:val="both"/>
              <w:rPr>
                <w:bCs/>
                <w:sz w:val="22"/>
                <w:szCs w:val="22"/>
              </w:rPr>
            </w:pPr>
            <w:r w:rsidRPr="00B55BDD">
              <w:rPr>
                <w:bCs/>
                <w:sz w:val="22"/>
                <w:szCs w:val="22"/>
              </w:rPr>
              <w:t>100%</w:t>
            </w:r>
          </w:p>
        </w:tc>
      </w:tr>
    </w:tbl>
    <w:p w14:paraId="211A0604" w14:textId="2FB77891" w:rsidR="00A42FE9" w:rsidRPr="00B55BDD" w:rsidRDefault="00A42FE9" w:rsidP="00B07592">
      <w:pPr>
        <w:jc w:val="both"/>
        <w:rPr>
          <w:rFonts w:ascii="Times New Roman" w:hAnsi="Times New Roman" w:cs="Times New Roman"/>
        </w:rPr>
      </w:pPr>
    </w:p>
    <w:tbl>
      <w:tblPr>
        <w:tblStyle w:val="Grilledutableau2"/>
        <w:tblW w:w="15604" w:type="dxa"/>
        <w:tblInd w:w="-725" w:type="dxa"/>
        <w:tblLayout w:type="fixed"/>
        <w:tblLook w:val="04A0" w:firstRow="1" w:lastRow="0" w:firstColumn="1" w:lastColumn="0" w:noHBand="0" w:noVBand="1"/>
      </w:tblPr>
      <w:tblGrid>
        <w:gridCol w:w="3839"/>
        <w:gridCol w:w="3118"/>
        <w:gridCol w:w="426"/>
        <w:gridCol w:w="425"/>
        <w:gridCol w:w="425"/>
        <w:gridCol w:w="425"/>
        <w:gridCol w:w="4111"/>
        <w:gridCol w:w="1418"/>
        <w:gridCol w:w="1417"/>
      </w:tblGrid>
      <w:tr w:rsidR="00A42FE9" w:rsidRPr="00B55BDD" w14:paraId="3819B963" w14:textId="77777777" w:rsidTr="00182658">
        <w:trPr>
          <w:trHeight w:val="70"/>
        </w:trPr>
        <w:tc>
          <w:tcPr>
            <w:tcW w:w="3839" w:type="dxa"/>
          </w:tcPr>
          <w:p w14:paraId="0C252BEE" w14:textId="77777777" w:rsidR="00A42FE9" w:rsidRPr="00B55BDD" w:rsidRDefault="00A42FE9" w:rsidP="00B07592">
            <w:pPr>
              <w:jc w:val="both"/>
              <w:rPr>
                <w:iCs/>
                <w:sz w:val="22"/>
                <w:szCs w:val="22"/>
              </w:rPr>
            </w:pPr>
          </w:p>
        </w:tc>
        <w:tc>
          <w:tcPr>
            <w:tcW w:w="11765" w:type="dxa"/>
            <w:gridSpan w:val="8"/>
          </w:tcPr>
          <w:p w14:paraId="0912FA51" w14:textId="77777777" w:rsidR="00A42FE9" w:rsidRPr="0038744F" w:rsidRDefault="00A42FE9" w:rsidP="00B07592">
            <w:pPr>
              <w:jc w:val="both"/>
              <w:rPr>
                <w:b/>
                <w:bCs/>
                <w:iCs/>
                <w:sz w:val="22"/>
                <w:szCs w:val="22"/>
                <w:lang w:val="fr-FR"/>
              </w:rPr>
            </w:pPr>
            <w:r w:rsidRPr="0038744F">
              <w:rPr>
                <w:b/>
                <w:bCs/>
                <w:iCs/>
                <w:sz w:val="22"/>
                <w:szCs w:val="22"/>
                <w:lang w:val="fr-FR"/>
              </w:rPr>
              <w:t>Résultat 2 : Les droits de la femme sont promus grâce au renforcement des mécanismes de suivi, à la prévention et prise en charge holistique des victimes des violences sexuelles et celles basées sur le genre et au renforcement des capacités techniques et opérationnelles des acteurs clés.</w:t>
            </w:r>
          </w:p>
        </w:tc>
      </w:tr>
      <w:tr w:rsidR="00A42FE9" w:rsidRPr="00B55BDD" w14:paraId="07BA514A" w14:textId="77777777" w:rsidTr="00182658">
        <w:trPr>
          <w:trHeight w:val="70"/>
        </w:trPr>
        <w:tc>
          <w:tcPr>
            <w:tcW w:w="3839" w:type="dxa"/>
          </w:tcPr>
          <w:p w14:paraId="4DE9DB23" w14:textId="77777777" w:rsidR="00A42FE9" w:rsidRPr="0038744F" w:rsidRDefault="00A42FE9" w:rsidP="00B07592">
            <w:pPr>
              <w:jc w:val="both"/>
              <w:rPr>
                <w:iCs/>
                <w:sz w:val="22"/>
                <w:szCs w:val="22"/>
                <w:lang w:val="fr-FR"/>
              </w:rPr>
            </w:pPr>
            <w:r w:rsidRPr="0038744F">
              <w:rPr>
                <w:iCs/>
                <w:sz w:val="22"/>
                <w:szCs w:val="22"/>
                <w:lang w:val="fr-FR"/>
              </w:rPr>
              <w:t>Produit 2.1 : Les entités et mécanismes en charge de l’observation des droits de la femme ont les capacités techniques et opérationnelles renforcées pour réaliser cette mission</w:t>
            </w:r>
          </w:p>
          <w:p w14:paraId="1F88B531" w14:textId="77777777" w:rsidR="00A42FE9" w:rsidRPr="0038744F" w:rsidRDefault="00A42FE9" w:rsidP="00B07592">
            <w:pPr>
              <w:jc w:val="both"/>
              <w:rPr>
                <w:iCs/>
                <w:sz w:val="22"/>
                <w:szCs w:val="22"/>
                <w:lang w:val="fr-FR"/>
              </w:rPr>
            </w:pPr>
          </w:p>
          <w:p w14:paraId="5A9BECB8" w14:textId="77777777" w:rsidR="00A42FE9" w:rsidRPr="00160C26" w:rsidRDefault="00A42FE9" w:rsidP="00B07592">
            <w:pPr>
              <w:jc w:val="both"/>
              <w:rPr>
                <w:b/>
                <w:bCs/>
                <w:i/>
                <w:sz w:val="22"/>
                <w:szCs w:val="22"/>
                <w:lang w:val="fr-FR"/>
              </w:rPr>
            </w:pPr>
            <w:r w:rsidRPr="00160C26">
              <w:rPr>
                <w:b/>
                <w:bCs/>
                <w:i/>
                <w:sz w:val="22"/>
                <w:szCs w:val="22"/>
                <w:lang w:val="fr-FR"/>
              </w:rPr>
              <w:t xml:space="preserve">Indicateur: </w:t>
            </w:r>
          </w:p>
          <w:p w14:paraId="2AD53978" w14:textId="77777777" w:rsidR="00A42FE9" w:rsidRPr="00160C26" w:rsidRDefault="00A42FE9" w:rsidP="00B07592">
            <w:pPr>
              <w:jc w:val="both"/>
              <w:rPr>
                <w:b/>
                <w:bCs/>
                <w:i/>
                <w:sz w:val="22"/>
                <w:szCs w:val="22"/>
                <w:lang w:val="fr-FR"/>
              </w:rPr>
            </w:pPr>
            <w:r w:rsidRPr="00160C26">
              <w:rPr>
                <w:b/>
                <w:bCs/>
                <w:i/>
                <w:sz w:val="22"/>
                <w:szCs w:val="22"/>
                <w:lang w:val="fr-FR"/>
              </w:rPr>
              <w:t>Nombre de mécanismes d’opérationnalisation et de suivi des droits de la femme mis en place dans la zone d’intervention</w:t>
            </w:r>
          </w:p>
          <w:p w14:paraId="510A7647" w14:textId="77777777" w:rsidR="00A42FE9" w:rsidRPr="00B55BDD" w:rsidRDefault="00A42FE9" w:rsidP="00B07592">
            <w:pPr>
              <w:jc w:val="both"/>
              <w:rPr>
                <w:b/>
                <w:bCs/>
                <w:i/>
                <w:sz w:val="22"/>
                <w:szCs w:val="22"/>
              </w:rPr>
            </w:pPr>
            <w:r w:rsidRPr="00B55BDD">
              <w:rPr>
                <w:b/>
                <w:bCs/>
                <w:i/>
                <w:sz w:val="22"/>
                <w:szCs w:val="22"/>
              </w:rPr>
              <w:t>Base: 0</w:t>
            </w:r>
          </w:p>
          <w:p w14:paraId="196858CA" w14:textId="77777777" w:rsidR="00A42FE9" w:rsidRPr="00B55BDD" w:rsidRDefault="00A42FE9" w:rsidP="00B07592">
            <w:pPr>
              <w:jc w:val="both"/>
              <w:rPr>
                <w:iCs/>
                <w:sz w:val="22"/>
                <w:szCs w:val="22"/>
              </w:rPr>
            </w:pPr>
            <w:r w:rsidRPr="00B55BDD">
              <w:rPr>
                <w:b/>
                <w:bCs/>
                <w:i/>
                <w:sz w:val="22"/>
                <w:szCs w:val="22"/>
              </w:rPr>
              <w:t>Cible: 8</w:t>
            </w:r>
          </w:p>
        </w:tc>
        <w:tc>
          <w:tcPr>
            <w:tcW w:w="3118" w:type="dxa"/>
          </w:tcPr>
          <w:p w14:paraId="5322EC70" w14:textId="77777777" w:rsidR="00A42FE9" w:rsidRPr="0038744F" w:rsidRDefault="00A42FE9" w:rsidP="00B07592">
            <w:pPr>
              <w:numPr>
                <w:ilvl w:val="0"/>
                <w:numId w:val="2"/>
              </w:numPr>
              <w:jc w:val="both"/>
              <w:rPr>
                <w:iCs/>
                <w:sz w:val="22"/>
                <w:szCs w:val="22"/>
                <w:lang w:val="fr-FR"/>
              </w:rPr>
            </w:pPr>
            <w:r w:rsidRPr="0038744F">
              <w:rPr>
                <w:iCs/>
                <w:sz w:val="22"/>
                <w:szCs w:val="22"/>
                <w:lang w:val="fr-FR"/>
              </w:rPr>
              <w:t>Appui à la consolidation des mécanismes d’alerte rapide à tous les niveaux :</w:t>
            </w:r>
          </w:p>
          <w:p w14:paraId="3137935B" w14:textId="77777777" w:rsidR="00A42FE9" w:rsidRPr="0038744F" w:rsidRDefault="00A42FE9" w:rsidP="00B07592">
            <w:pPr>
              <w:jc w:val="both"/>
              <w:rPr>
                <w:iCs/>
                <w:sz w:val="22"/>
                <w:szCs w:val="22"/>
                <w:lang w:val="fr-FR"/>
              </w:rPr>
            </w:pPr>
          </w:p>
        </w:tc>
        <w:tc>
          <w:tcPr>
            <w:tcW w:w="426" w:type="dxa"/>
          </w:tcPr>
          <w:p w14:paraId="3C1CC8D9" w14:textId="77777777" w:rsidR="00A42FE9" w:rsidRPr="00B55BDD" w:rsidRDefault="00A42FE9" w:rsidP="00B07592">
            <w:pPr>
              <w:jc w:val="both"/>
              <w:rPr>
                <w:sz w:val="22"/>
                <w:szCs w:val="22"/>
              </w:rPr>
            </w:pPr>
            <w:r w:rsidRPr="00B55BDD">
              <w:rPr>
                <w:sz w:val="22"/>
                <w:szCs w:val="22"/>
              </w:rPr>
              <w:t>X</w:t>
            </w:r>
          </w:p>
        </w:tc>
        <w:tc>
          <w:tcPr>
            <w:tcW w:w="425" w:type="dxa"/>
          </w:tcPr>
          <w:p w14:paraId="37520EEA" w14:textId="77777777" w:rsidR="00A42FE9" w:rsidRPr="00B55BDD" w:rsidRDefault="00A42FE9" w:rsidP="00B07592">
            <w:pPr>
              <w:jc w:val="both"/>
              <w:rPr>
                <w:sz w:val="22"/>
                <w:szCs w:val="22"/>
              </w:rPr>
            </w:pPr>
            <w:r w:rsidRPr="00B55BDD">
              <w:rPr>
                <w:sz w:val="22"/>
                <w:szCs w:val="22"/>
              </w:rPr>
              <w:t>X</w:t>
            </w:r>
          </w:p>
        </w:tc>
        <w:tc>
          <w:tcPr>
            <w:tcW w:w="425" w:type="dxa"/>
          </w:tcPr>
          <w:p w14:paraId="6212F7EE" w14:textId="77777777" w:rsidR="00A42FE9" w:rsidRPr="00B55BDD" w:rsidRDefault="00A42FE9" w:rsidP="00B07592">
            <w:pPr>
              <w:jc w:val="both"/>
              <w:rPr>
                <w:sz w:val="22"/>
                <w:szCs w:val="22"/>
              </w:rPr>
            </w:pPr>
            <w:r w:rsidRPr="00B55BDD">
              <w:rPr>
                <w:sz w:val="22"/>
                <w:szCs w:val="22"/>
              </w:rPr>
              <w:t>X</w:t>
            </w:r>
          </w:p>
        </w:tc>
        <w:tc>
          <w:tcPr>
            <w:tcW w:w="425" w:type="dxa"/>
          </w:tcPr>
          <w:p w14:paraId="0CBE45E6" w14:textId="77777777" w:rsidR="00A42FE9" w:rsidRPr="00B55BDD" w:rsidRDefault="00A42FE9" w:rsidP="00B07592">
            <w:pPr>
              <w:jc w:val="both"/>
              <w:rPr>
                <w:sz w:val="22"/>
                <w:szCs w:val="22"/>
              </w:rPr>
            </w:pPr>
            <w:r w:rsidRPr="00B55BDD">
              <w:rPr>
                <w:sz w:val="22"/>
                <w:szCs w:val="22"/>
              </w:rPr>
              <w:t>X</w:t>
            </w:r>
          </w:p>
        </w:tc>
        <w:tc>
          <w:tcPr>
            <w:tcW w:w="4111" w:type="dxa"/>
          </w:tcPr>
          <w:p w14:paraId="7A8C3343" w14:textId="77777777" w:rsidR="00A42FE9" w:rsidRPr="00160C26" w:rsidRDefault="00A42FE9" w:rsidP="00B07592">
            <w:pPr>
              <w:numPr>
                <w:ilvl w:val="0"/>
                <w:numId w:val="1"/>
              </w:numPr>
              <w:ind w:left="714" w:hanging="357"/>
              <w:jc w:val="both"/>
              <w:rPr>
                <w:iCs/>
                <w:sz w:val="22"/>
                <w:szCs w:val="22"/>
                <w:lang w:val="fr-FR"/>
              </w:rPr>
            </w:pPr>
            <w:r w:rsidRPr="00160C26">
              <w:rPr>
                <w:iCs/>
                <w:sz w:val="22"/>
                <w:szCs w:val="22"/>
                <w:lang w:val="fr-FR"/>
              </w:rPr>
              <w:t>Développement de la Base de Données Nationales Genre</w:t>
            </w:r>
          </w:p>
          <w:p w14:paraId="6F977FB5" w14:textId="77777777" w:rsidR="00A42FE9" w:rsidRPr="00160C26" w:rsidRDefault="00A42FE9" w:rsidP="00B07592">
            <w:pPr>
              <w:numPr>
                <w:ilvl w:val="0"/>
                <w:numId w:val="1"/>
              </w:numPr>
              <w:ind w:left="714" w:hanging="357"/>
              <w:jc w:val="both"/>
              <w:rPr>
                <w:iCs/>
                <w:sz w:val="22"/>
                <w:szCs w:val="22"/>
                <w:lang w:val="fr-FR"/>
              </w:rPr>
            </w:pPr>
            <w:r w:rsidRPr="00160C26">
              <w:rPr>
                <w:iCs/>
                <w:sz w:val="22"/>
                <w:szCs w:val="22"/>
                <w:lang w:val="fr-FR"/>
              </w:rPr>
              <w:t xml:space="preserve">Atelier d'adaptation des sous indicateurs de la Base de Données Nationale Genre </w:t>
            </w:r>
          </w:p>
        </w:tc>
        <w:tc>
          <w:tcPr>
            <w:tcW w:w="1418" w:type="dxa"/>
          </w:tcPr>
          <w:p w14:paraId="220B3206" w14:textId="77777777" w:rsidR="00A42FE9" w:rsidRPr="00B55BDD" w:rsidRDefault="00A42FE9" w:rsidP="00B07592">
            <w:pPr>
              <w:jc w:val="both"/>
              <w:rPr>
                <w:sz w:val="22"/>
                <w:szCs w:val="22"/>
              </w:rPr>
            </w:pPr>
            <w:r w:rsidRPr="00B55BDD">
              <w:rPr>
                <w:sz w:val="22"/>
                <w:szCs w:val="22"/>
              </w:rPr>
              <w:t>6 000 000</w:t>
            </w:r>
          </w:p>
          <w:p w14:paraId="228ADFFB" w14:textId="77777777" w:rsidR="00A42FE9" w:rsidRPr="00B55BDD" w:rsidRDefault="00A42FE9" w:rsidP="00B07592">
            <w:pPr>
              <w:jc w:val="both"/>
              <w:rPr>
                <w:sz w:val="22"/>
                <w:szCs w:val="22"/>
              </w:rPr>
            </w:pPr>
          </w:p>
          <w:p w14:paraId="44BF64D1" w14:textId="77777777" w:rsidR="00A42FE9" w:rsidRPr="00B55BDD" w:rsidRDefault="00A42FE9" w:rsidP="00B07592">
            <w:pPr>
              <w:jc w:val="both"/>
              <w:rPr>
                <w:sz w:val="22"/>
                <w:szCs w:val="22"/>
              </w:rPr>
            </w:pPr>
          </w:p>
          <w:p w14:paraId="7D8B8E73" w14:textId="77777777" w:rsidR="00A42FE9" w:rsidRPr="00B55BDD" w:rsidRDefault="00A42FE9" w:rsidP="00B07592">
            <w:pPr>
              <w:jc w:val="both"/>
              <w:rPr>
                <w:sz w:val="22"/>
                <w:szCs w:val="22"/>
              </w:rPr>
            </w:pPr>
            <w:r w:rsidRPr="00B55BDD">
              <w:rPr>
                <w:sz w:val="22"/>
                <w:szCs w:val="22"/>
              </w:rPr>
              <w:t>12 832 000</w:t>
            </w:r>
          </w:p>
        </w:tc>
        <w:tc>
          <w:tcPr>
            <w:tcW w:w="1417" w:type="dxa"/>
          </w:tcPr>
          <w:p w14:paraId="6DE4BA86" w14:textId="626004CD" w:rsidR="00A42FE9" w:rsidRPr="00B55BDD" w:rsidRDefault="009E175C" w:rsidP="00B07592">
            <w:pPr>
              <w:jc w:val="both"/>
              <w:rPr>
                <w:sz w:val="22"/>
                <w:szCs w:val="22"/>
              </w:rPr>
            </w:pPr>
            <w:r w:rsidRPr="00B55BDD">
              <w:rPr>
                <w:sz w:val="22"/>
                <w:szCs w:val="22"/>
              </w:rPr>
              <w:t>100%</w:t>
            </w:r>
          </w:p>
          <w:p w14:paraId="7AD4A47B" w14:textId="77777777" w:rsidR="00A42FE9" w:rsidRPr="00B55BDD" w:rsidRDefault="00A42FE9" w:rsidP="00B07592">
            <w:pPr>
              <w:jc w:val="both"/>
              <w:rPr>
                <w:sz w:val="22"/>
                <w:szCs w:val="22"/>
              </w:rPr>
            </w:pPr>
          </w:p>
          <w:p w14:paraId="4AB701FD" w14:textId="77777777" w:rsidR="00A42FE9" w:rsidRPr="00B55BDD" w:rsidRDefault="00A42FE9" w:rsidP="00B07592">
            <w:pPr>
              <w:jc w:val="both"/>
              <w:rPr>
                <w:sz w:val="22"/>
                <w:szCs w:val="22"/>
              </w:rPr>
            </w:pPr>
          </w:p>
          <w:p w14:paraId="69D411C3" w14:textId="19FB0C35" w:rsidR="00A42FE9" w:rsidRPr="00B55BDD" w:rsidRDefault="009E175C" w:rsidP="00B07592">
            <w:pPr>
              <w:jc w:val="both"/>
              <w:rPr>
                <w:sz w:val="22"/>
                <w:szCs w:val="22"/>
              </w:rPr>
            </w:pPr>
            <w:r w:rsidRPr="00B55BDD">
              <w:rPr>
                <w:sz w:val="22"/>
                <w:szCs w:val="22"/>
              </w:rPr>
              <w:t>100%</w:t>
            </w:r>
          </w:p>
        </w:tc>
      </w:tr>
    </w:tbl>
    <w:p w14:paraId="21EB8CF7" w14:textId="5A5A3650" w:rsidR="001A534B" w:rsidRPr="00B55BDD" w:rsidRDefault="001A534B" w:rsidP="00B07592">
      <w:pPr>
        <w:jc w:val="both"/>
        <w:rPr>
          <w:rFonts w:ascii="Times New Roman" w:hAnsi="Times New Roman" w:cs="Times New Roman"/>
        </w:rPr>
      </w:pPr>
    </w:p>
    <w:tbl>
      <w:tblPr>
        <w:tblStyle w:val="Grilledutableau3"/>
        <w:tblW w:w="15604" w:type="dxa"/>
        <w:tblInd w:w="-725" w:type="dxa"/>
        <w:tblLayout w:type="fixed"/>
        <w:tblLook w:val="04A0" w:firstRow="1" w:lastRow="0" w:firstColumn="1" w:lastColumn="0" w:noHBand="0" w:noVBand="1"/>
      </w:tblPr>
      <w:tblGrid>
        <w:gridCol w:w="2705"/>
        <w:gridCol w:w="2977"/>
        <w:gridCol w:w="425"/>
        <w:gridCol w:w="425"/>
        <w:gridCol w:w="425"/>
        <w:gridCol w:w="567"/>
        <w:gridCol w:w="5245"/>
        <w:gridCol w:w="1418"/>
        <w:gridCol w:w="1417"/>
      </w:tblGrid>
      <w:tr w:rsidR="005C58E7" w:rsidRPr="00B55BDD" w14:paraId="5652171A" w14:textId="77777777" w:rsidTr="007F0A8C">
        <w:trPr>
          <w:trHeight w:val="70"/>
        </w:trPr>
        <w:tc>
          <w:tcPr>
            <w:tcW w:w="2705" w:type="dxa"/>
          </w:tcPr>
          <w:p w14:paraId="727A0D15" w14:textId="77777777" w:rsidR="005C58E7" w:rsidRPr="00B55BDD" w:rsidRDefault="005C58E7" w:rsidP="00B07592">
            <w:pPr>
              <w:jc w:val="both"/>
              <w:rPr>
                <w:iCs/>
                <w:sz w:val="22"/>
                <w:szCs w:val="22"/>
              </w:rPr>
            </w:pPr>
          </w:p>
        </w:tc>
        <w:tc>
          <w:tcPr>
            <w:tcW w:w="2977" w:type="dxa"/>
          </w:tcPr>
          <w:p w14:paraId="4F54D6D0" w14:textId="77777777" w:rsidR="005C58E7" w:rsidRPr="00160C26" w:rsidRDefault="005C58E7" w:rsidP="00B07592">
            <w:pPr>
              <w:numPr>
                <w:ilvl w:val="0"/>
                <w:numId w:val="2"/>
              </w:numPr>
              <w:jc w:val="both"/>
              <w:rPr>
                <w:iCs/>
                <w:sz w:val="22"/>
                <w:szCs w:val="22"/>
                <w:lang w:val="fr-FR"/>
              </w:rPr>
            </w:pPr>
            <w:r w:rsidRPr="00160C26">
              <w:rPr>
                <w:iCs/>
                <w:sz w:val="22"/>
                <w:szCs w:val="22"/>
                <w:lang w:val="fr-FR"/>
              </w:rPr>
              <w:t xml:space="preserve">La prévention et prise en charge </w:t>
            </w:r>
            <w:r w:rsidRPr="00160C26">
              <w:rPr>
                <w:iCs/>
                <w:sz w:val="22"/>
                <w:szCs w:val="22"/>
                <w:lang w:val="fr-FR"/>
              </w:rPr>
              <w:lastRenderedPageBreak/>
              <w:t>communautaire des VSBGs sont renforcées</w:t>
            </w:r>
          </w:p>
        </w:tc>
        <w:tc>
          <w:tcPr>
            <w:tcW w:w="425" w:type="dxa"/>
          </w:tcPr>
          <w:p w14:paraId="04C1D0E4" w14:textId="77777777" w:rsidR="005C58E7" w:rsidRPr="00B55BDD" w:rsidRDefault="005C58E7" w:rsidP="00B07592">
            <w:pPr>
              <w:jc w:val="both"/>
              <w:rPr>
                <w:sz w:val="22"/>
                <w:szCs w:val="22"/>
              </w:rPr>
            </w:pPr>
            <w:r w:rsidRPr="00B55BDD">
              <w:rPr>
                <w:sz w:val="22"/>
                <w:szCs w:val="22"/>
              </w:rPr>
              <w:lastRenderedPageBreak/>
              <w:t>X</w:t>
            </w:r>
          </w:p>
        </w:tc>
        <w:tc>
          <w:tcPr>
            <w:tcW w:w="425" w:type="dxa"/>
          </w:tcPr>
          <w:p w14:paraId="1A7780D0" w14:textId="77777777" w:rsidR="005C58E7" w:rsidRPr="00B55BDD" w:rsidRDefault="005C58E7" w:rsidP="00B07592">
            <w:pPr>
              <w:jc w:val="both"/>
              <w:rPr>
                <w:sz w:val="22"/>
                <w:szCs w:val="22"/>
              </w:rPr>
            </w:pPr>
            <w:r w:rsidRPr="00B55BDD">
              <w:rPr>
                <w:sz w:val="22"/>
                <w:szCs w:val="22"/>
              </w:rPr>
              <w:t>X</w:t>
            </w:r>
          </w:p>
        </w:tc>
        <w:tc>
          <w:tcPr>
            <w:tcW w:w="425" w:type="dxa"/>
          </w:tcPr>
          <w:p w14:paraId="75957810" w14:textId="77777777" w:rsidR="005C58E7" w:rsidRPr="00B55BDD" w:rsidRDefault="005C58E7" w:rsidP="00B07592">
            <w:pPr>
              <w:jc w:val="both"/>
              <w:rPr>
                <w:sz w:val="22"/>
                <w:szCs w:val="22"/>
              </w:rPr>
            </w:pPr>
            <w:r w:rsidRPr="00B55BDD">
              <w:rPr>
                <w:sz w:val="22"/>
                <w:szCs w:val="22"/>
              </w:rPr>
              <w:t>X</w:t>
            </w:r>
          </w:p>
        </w:tc>
        <w:tc>
          <w:tcPr>
            <w:tcW w:w="567" w:type="dxa"/>
          </w:tcPr>
          <w:p w14:paraId="022BE91D" w14:textId="77777777" w:rsidR="005C58E7" w:rsidRPr="00B55BDD" w:rsidRDefault="005C58E7" w:rsidP="00B07592">
            <w:pPr>
              <w:jc w:val="both"/>
              <w:rPr>
                <w:sz w:val="22"/>
                <w:szCs w:val="22"/>
              </w:rPr>
            </w:pPr>
            <w:r w:rsidRPr="00B55BDD">
              <w:rPr>
                <w:sz w:val="22"/>
                <w:szCs w:val="22"/>
              </w:rPr>
              <w:t>X</w:t>
            </w:r>
          </w:p>
        </w:tc>
        <w:tc>
          <w:tcPr>
            <w:tcW w:w="5245" w:type="dxa"/>
          </w:tcPr>
          <w:p w14:paraId="699AB534" w14:textId="77777777" w:rsidR="005C58E7" w:rsidRPr="00160C26" w:rsidRDefault="005C58E7" w:rsidP="00B07592">
            <w:pPr>
              <w:numPr>
                <w:ilvl w:val="0"/>
                <w:numId w:val="1"/>
              </w:numPr>
              <w:ind w:left="714" w:hanging="357"/>
              <w:jc w:val="both"/>
              <w:rPr>
                <w:iCs/>
                <w:sz w:val="22"/>
                <w:szCs w:val="22"/>
                <w:lang w:val="fr-FR"/>
              </w:rPr>
            </w:pPr>
            <w:r w:rsidRPr="00160C26">
              <w:rPr>
                <w:iCs/>
                <w:sz w:val="22"/>
                <w:szCs w:val="22"/>
                <w:lang w:val="fr-FR"/>
              </w:rPr>
              <w:t>Organisation des ateliers de recyclage des leaders IMBONEZA sur les mécanismes d’alerte rapide dans 12 communes présentant plus de lacunes</w:t>
            </w:r>
          </w:p>
          <w:p w14:paraId="6F268A85" w14:textId="77777777" w:rsidR="005C58E7" w:rsidRPr="00160C26" w:rsidRDefault="005C58E7" w:rsidP="00B07592">
            <w:pPr>
              <w:numPr>
                <w:ilvl w:val="0"/>
                <w:numId w:val="1"/>
              </w:numPr>
              <w:jc w:val="both"/>
              <w:rPr>
                <w:iCs/>
                <w:sz w:val="22"/>
                <w:szCs w:val="22"/>
                <w:lang w:val="fr-FR"/>
              </w:rPr>
            </w:pPr>
            <w:r w:rsidRPr="00160C26">
              <w:rPr>
                <w:iCs/>
                <w:sz w:val="22"/>
                <w:szCs w:val="22"/>
                <w:lang w:val="fr-FR"/>
              </w:rPr>
              <w:lastRenderedPageBreak/>
              <w:t>Achat crédits/ recharge pour les leaders Imboneza et autres intervenants et le serveur</w:t>
            </w:r>
          </w:p>
        </w:tc>
        <w:tc>
          <w:tcPr>
            <w:tcW w:w="1418" w:type="dxa"/>
          </w:tcPr>
          <w:p w14:paraId="349D001C" w14:textId="77777777" w:rsidR="005C58E7" w:rsidRPr="00B55BDD" w:rsidRDefault="005C58E7" w:rsidP="00B07592">
            <w:pPr>
              <w:jc w:val="both"/>
              <w:rPr>
                <w:sz w:val="22"/>
                <w:szCs w:val="22"/>
              </w:rPr>
            </w:pPr>
            <w:r w:rsidRPr="00B55BDD">
              <w:rPr>
                <w:sz w:val="22"/>
                <w:szCs w:val="22"/>
              </w:rPr>
              <w:lastRenderedPageBreak/>
              <w:t>29 496 000</w:t>
            </w:r>
          </w:p>
          <w:p w14:paraId="061A0C51" w14:textId="77777777" w:rsidR="005C58E7" w:rsidRPr="00B55BDD" w:rsidRDefault="005C58E7" w:rsidP="00B07592">
            <w:pPr>
              <w:jc w:val="both"/>
              <w:rPr>
                <w:sz w:val="22"/>
                <w:szCs w:val="22"/>
              </w:rPr>
            </w:pPr>
          </w:p>
          <w:p w14:paraId="3057203F" w14:textId="77777777" w:rsidR="005C58E7" w:rsidRPr="00B55BDD" w:rsidRDefault="005C58E7" w:rsidP="00B07592">
            <w:pPr>
              <w:jc w:val="both"/>
              <w:rPr>
                <w:sz w:val="22"/>
                <w:szCs w:val="22"/>
              </w:rPr>
            </w:pPr>
          </w:p>
          <w:p w14:paraId="197CD9CB" w14:textId="77777777" w:rsidR="005C58E7" w:rsidRPr="00B55BDD" w:rsidRDefault="005C58E7" w:rsidP="00B07592">
            <w:pPr>
              <w:jc w:val="both"/>
              <w:rPr>
                <w:sz w:val="22"/>
                <w:szCs w:val="22"/>
              </w:rPr>
            </w:pPr>
          </w:p>
          <w:p w14:paraId="32EE5369" w14:textId="77777777" w:rsidR="005C58E7" w:rsidRPr="00B55BDD" w:rsidRDefault="005C58E7" w:rsidP="00B07592">
            <w:pPr>
              <w:jc w:val="both"/>
              <w:rPr>
                <w:sz w:val="22"/>
                <w:szCs w:val="22"/>
              </w:rPr>
            </w:pPr>
            <w:r w:rsidRPr="00B55BDD">
              <w:rPr>
                <w:sz w:val="22"/>
                <w:szCs w:val="22"/>
              </w:rPr>
              <w:t>18 336 000</w:t>
            </w:r>
          </w:p>
        </w:tc>
        <w:tc>
          <w:tcPr>
            <w:tcW w:w="1417" w:type="dxa"/>
          </w:tcPr>
          <w:p w14:paraId="7C02A54E" w14:textId="77777777" w:rsidR="005C58E7" w:rsidRPr="00B55BDD" w:rsidRDefault="005C58E7" w:rsidP="00B07592">
            <w:pPr>
              <w:jc w:val="both"/>
              <w:rPr>
                <w:sz w:val="22"/>
                <w:szCs w:val="22"/>
              </w:rPr>
            </w:pPr>
            <w:r w:rsidRPr="00B55BDD">
              <w:rPr>
                <w:sz w:val="22"/>
                <w:szCs w:val="22"/>
              </w:rPr>
              <w:lastRenderedPageBreak/>
              <w:t>100%</w:t>
            </w:r>
          </w:p>
          <w:p w14:paraId="0C8C8A17" w14:textId="77777777" w:rsidR="005C58E7" w:rsidRPr="00B55BDD" w:rsidRDefault="005C58E7" w:rsidP="00B07592">
            <w:pPr>
              <w:jc w:val="both"/>
              <w:rPr>
                <w:sz w:val="22"/>
                <w:szCs w:val="22"/>
              </w:rPr>
            </w:pPr>
          </w:p>
          <w:p w14:paraId="069A4570" w14:textId="77777777" w:rsidR="005C58E7" w:rsidRPr="00B55BDD" w:rsidRDefault="005C58E7" w:rsidP="00B07592">
            <w:pPr>
              <w:jc w:val="both"/>
              <w:rPr>
                <w:sz w:val="22"/>
                <w:szCs w:val="22"/>
              </w:rPr>
            </w:pPr>
          </w:p>
          <w:p w14:paraId="67668C30" w14:textId="77777777" w:rsidR="005C58E7" w:rsidRPr="00B55BDD" w:rsidRDefault="005C58E7" w:rsidP="00B07592">
            <w:pPr>
              <w:jc w:val="both"/>
              <w:rPr>
                <w:sz w:val="22"/>
                <w:szCs w:val="22"/>
              </w:rPr>
            </w:pPr>
          </w:p>
          <w:p w14:paraId="2034BAC9" w14:textId="77777777" w:rsidR="005C58E7" w:rsidRPr="00B55BDD" w:rsidRDefault="005C58E7" w:rsidP="00B07592">
            <w:pPr>
              <w:jc w:val="both"/>
              <w:rPr>
                <w:sz w:val="22"/>
                <w:szCs w:val="22"/>
              </w:rPr>
            </w:pPr>
            <w:r w:rsidRPr="00B55BDD">
              <w:rPr>
                <w:sz w:val="22"/>
                <w:szCs w:val="22"/>
              </w:rPr>
              <w:t>100%</w:t>
            </w:r>
          </w:p>
          <w:p w14:paraId="21EE8431" w14:textId="77777777" w:rsidR="005C58E7" w:rsidRPr="00B55BDD" w:rsidRDefault="005C58E7" w:rsidP="00B07592">
            <w:pPr>
              <w:jc w:val="both"/>
              <w:rPr>
                <w:sz w:val="22"/>
                <w:szCs w:val="22"/>
              </w:rPr>
            </w:pPr>
          </w:p>
        </w:tc>
      </w:tr>
      <w:tr w:rsidR="005C58E7" w:rsidRPr="00B55BDD" w14:paraId="243A3A47" w14:textId="77777777" w:rsidTr="007F0A8C">
        <w:trPr>
          <w:trHeight w:val="70"/>
        </w:trPr>
        <w:tc>
          <w:tcPr>
            <w:tcW w:w="2705" w:type="dxa"/>
          </w:tcPr>
          <w:p w14:paraId="264D2F57" w14:textId="77777777" w:rsidR="005C58E7" w:rsidRPr="0038744F" w:rsidRDefault="005C58E7" w:rsidP="00B07592">
            <w:pPr>
              <w:jc w:val="both"/>
              <w:rPr>
                <w:iCs/>
                <w:sz w:val="22"/>
                <w:szCs w:val="22"/>
                <w:lang w:val="fr-FR"/>
              </w:rPr>
            </w:pPr>
            <w:r w:rsidRPr="0038744F">
              <w:rPr>
                <w:iCs/>
                <w:sz w:val="22"/>
                <w:szCs w:val="22"/>
                <w:lang w:val="fr-FR"/>
              </w:rPr>
              <w:lastRenderedPageBreak/>
              <w:t xml:space="preserve">Produit 3 : Suivi et Coordination du projet </w:t>
            </w:r>
          </w:p>
          <w:p w14:paraId="7A1DEFD9" w14:textId="77777777" w:rsidR="005C58E7" w:rsidRPr="0038744F" w:rsidRDefault="005C58E7" w:rsidP="00B07592">
            <w:pPr>
              <w:jc w:val="both"/>
              <w:rPr>
                <w:iCs/>
                <w:sz w:val="22"/>
                <w:szCs w:val="22"/>
                <w:lang w:val="fr-FR"/>
              </w:rPr>
            </w:pPr>
          </w:p>
        </w:tc>
        <w:tc>
          <w:tcPr>
            <w:tcW w:w="2977" w:type="dxa"/>
          </w:tcPr>
          <w:p w14:paraId="69875077" w14:textId="77777777" w:rsidR="005C58E7" w:rsidRPr="00160C26" w:rsidRDefault="005C58E7" w:rsidP="00B07592">
            <w:pPr>
              <w:jc w:val="both"/>
              <w:rPr>
                <w:iCs/>
                <w:sz w:val="22"/>
                <w:szCs w:val="22"/>
                <w:lang w:val="fr-FR"/>
              </w:rPr>
            </w:pPr>
            <w:r w:rsidRPr="00160C26">
              <w:rPr>
                <w:sz w:val="22"/>
                <w:szCs w:val="22"/>
                <w:lang w:val="fr-FR"/>
              </w:rPr>
              <w:t>Unité de Coordination technique au niveau du Ministère, suivi et communication</w:t>
            </w:r>
          </w:p>
        </w:tc>
        <w:tc>
          <w:tcPr>
            <w:tcW w:w="425" w:type="dxa"/>
          </w:tcPr>
          <w:p w14:paraId="0726D028" w14:textId="77777777" w:rsidR="005C58E7" w:rsidRPr="00B55BDD" w:rsidRDefault="005C58E7" w:rsidP="00B07592">
            <w:pPr>
              <w:jc w:val="both"/>
              <w:rPr>
                <w:sz w:val="22"/>
                <w:szCs w:val="22"/>
              </w:rPr>
            </w:pPr>
            <w:r w:rsidRPr="00B55BDD">
              <w:rPr>
                <w:sz w:val="22"/>
                <w:szCs w:val="22"/>
              </w:rPr>
              <w:t>X</w:t>
            </w:r>
          </w:p>
        </w:tc>
        <w:tc>
          <w:tcPr>
            <w:tcW w:w="425" w:type="dxa"/>
          </w:tcPr>
          <w:p w14:paraId="770C49B9" w14:textId="77777777" w:rsidR="005C58E7" w:rsidRPr="00B55BDD" w:rsidRDefault="005C58E7" w:rsidP="00B07592">
            <w:pPr>
              <w:jc w:val="both"/>
              <w:rPr>
                <w:sz w:val="22"/>
                <w:szCs w:val="22"/>
              </w:rPr>
            </w:pPr>
            <w:r w:rsidRPr="00B55BDD">
              <w:rPr>
                <w:sz w:val="22"/>
                <w:szCs w:val="22"/>
              </w:rPr>
              <w:t>X</w:t>
            </w:r>
          </w:p>
        </w:tc>
        <w:tc>
          <w:tcPr>
            <w:tcW w:w="425" w:type="dxa"/>
          </w:tcPr>
          <w:p w14:paraId="2D752B14" w14:textId="77777777" w:rsidR="005C58E7" w:rsidRPr="00B55BDD" w:rsidRDefault="005C58E7" w:rsidP="00B07592">
            <w:pPr>
              <w:jc w:val="both"/>
              <w:rPr>
                <w:sz w:val="22"/>
                <w:szCs w:val="22"/>
              </w:rPr>
            </w:pPr>
            <w:r w:rsidRPr="00B55BDD">
              <w:rPr>
                <w:sz w:val="22"/>
                <w:szCs w:val="22"/>
              </w:rPr>
              <w:t>X</w:t>
            </w:r>
          </w:p>
        </w:tc>
        <w:tc>
          <w:tcPr>
            <w:tcW w:w="567" w:type="dxa"/>
          </w:tcPr>
          <w:p w14:paraId="03027543" w14:textId="77777777" w:rsidR="005C58E7" w:rsidRPr="00B55BDD" w:rsidRDefault="005C58E7" w:rsidP="00B07592">
            <w:pPr>
              <w:jc w:val="both"/>
              <w:rPr>
                <w:sz w:val="22"/>
                <w:szCs w:val="22"/>
              </w:rPr>
            </w:pPr>
            <w:r w:rsidRPr="00B55BDD">
              <w:rPr>
                <w:sz w:val="22"/>
                <w:szCs w:val="22"/>
              </w:rPr>
              <w:t>X</w:t>
            </w:r>
          </w:p>
        </w:tc>
        <w:tc>
          <w:tcPr>
            <w:tcW w:w="5245" w:type="dxa"/>
          </w:tcPr>
          <w:p w14:paraId="10593A66" w14:textId="77777777" w:rsidR="005C58E7" w:rsidRPr="00160C26" w:rsidRDefault="005C58E7" w:rsidP="00B07592">
            <w:pPr>
              <w:numPr>
                <w:ilvl w:val="0"/>
                <w:numId w:val="1"/>
              </w:numPr>
              <w:jc w:val="both"/>
              <w:rPr>
                <w:iCs/>
                <w:sz w:val="22"/>
                <w:szCs w:val="22"/>
                <w:lang w:val="fr-FR"/>
              </w:rPr>
            </w:pPr>
            <w:r w:rsidRPr="00160C26">
              <w:rPr>
                <w:iCs/>
                <w:sz w:val="22"/>
                <w:szCs w:val="22"/>
                <w:lang w:val="fr-FR"/>
              </w:rPr>
              <w:t>Assistance technique en matière de gestion (gestionnaire de projet et autres frais généraux)</w:t>
            </w:r>
          </w:p>
          <w:p w14:paraId="4A22113B" w14:textId="77777777" w:rsidR="005C58E7" w:rsidRPr="00160C26" w:rsidRDefault="005C58E7" w:rsidP="00B07592">
            <w:pPr>
              <w:numPr>
                <w:ilvl w:val="0"/>
                <w:numId w:val="1"/>
              </w:numPr>
              <w:jc w:val="both"/>
              <w:rPr>
                <w:iCs/>
                <w:sz w:val="22"/>
                <w:szCs w:val="22"/>
                <w:lang w:val="fr-FR"/>
              </w:rPr>
            </w:pPr>
            <w:r w:rsidRPr="00160C26">
              <w:rPr>
                <w:iCs/>
                <w:sz w:val="22"/>
                <w:szCs w:val="22"/>
                <w:lang w:val="fr-FR"/>
              </w:rPr>
              <w:t>Communication (frais de communication et méga pour l’équipe technique</w:t>
            </w:r>
          </w:p>
          <w:p w14:paraId="17FBDB6E" w14:textId="77777777" w:rsidR="005C58E7" w:rsidRPr="00160C26" w:rsidRDefault="005C58E7" w:rsidP="00B07592">
            <w:pPr>
              <w:numPr>
                <w:ilvl w:val="0"/>
                <w:numId w:val="1"/>
              </w:numPr>
              <w:jc w:val="both"/>
              <w:rPr>
                <w:iCs/>
                <w:sz w:val="22"/>
                <w:szCs w:val="22"/>
                <w:lang w:val="fr-FR"/>
              </w:rPr>
            </w:pPr>
            <w:r w:rsidRPr="00160C26">
              <w:rPr>
                <w:iCs/>
                <w:sz w:val="22"/>
                <w:szCs w:val="22"/>
                <w:lang w:val="fr-FR"/>
              </w:rPr>
              <w:t xml:space="preserve">Descentes de suivi pour l’équipe du Ministère </w:t>
            </w:r>
          </w:p>
          <w:p w14:paraId="341DBA04" w14:textId="77777777" w:rsidR="005C58E7" w:rsidRPr="00160C26" w:rsidRDefault="005C58E7" w:rsidP="00B07592">
            <w:pPr>
              <w:numPr>
                <w:ilvl w:val="0"/>
                <w:numId w:val="1"/>
              </w:numPr>
              <w:jc w:val="both"/>
              <w:rPr>
                <w:iCs/>
                <w:sz w:val="22"/>
                <w:szCs w:val="22"/>
                <w:lang w:val="fr-FR"/>
              </w:rPr>
            </w:pPr>
            <w:r w:rsidRPr="00160C26">
              <w:rPr>
                <w:iCs/>
                <w:sz w:val="22"/>
                <w:szCs w:val="22"/>
                <w:lang w:val="fr-FR"/>
              </w:rPr>
              <w:t xml:space="preserve">Consommable de bureaux et accessoires informatiques </w:t>
            </w:r>
          </w:p>
        </w:tc>
        <w:tc>
          <w:tcPr>
            <w:tcW w:w="1418" w:type="dxa"/>
          </w:tcPr>
          <w:p w14:paraId="737607FD" w14:textId="77777777" w:rsidR="005C58E7" w:rsidRPr="00B55BDD" w:rsidRDefault="005C58E7" w:rsidP="00B07592">
            <w:pPr>
              <w:jc w:val="both"/>
              <w:rPr>
                <w:sz w:val="22"/>
                <w:szCs w:val="22"/>
              </w:rPr>
            </w:pPr>
            <w:r w:rsidRPr="00B55BDD">
              <w:rPr>
                <w:sz w:val="22"/>
                <w:szCs w:val="22"/>
              </w:rPr>
              <w:t>30 482 960</w:t>
            </w:r>
          </w:p>
          <w:p w14:paraId="0B42F7FA" w14:textId="77777777" w:rsidR="005C58E7" w:rsidRPr="00B55BDD" w:rsidRDefault="005C58E7" w:rsidP="00B07592">
            <w:pPr>
              <w:jc w:val="both"/>
              <w:rPr>
                <w:sz w:val="22"/>
                <w:szCs w:val="22"/>
              </w:rPr>
            </w:pPr>
          </w:p>
          <w:p w14:paraId="232FF51C" w14:textId="77777777" w:rsidR="005C58E7" w:rsidRPr="00B55BDD" w:rsidRDefault="005C58E7" w:rsidP="00B07592">
            <w:pPr>
              <w:jc w:val="both"/>
              <w:rPr>
                <w:sz w:val="22"/>
                <w:szCs w:val="22"/>
              </w:rPr>
            </w:pPr>
            <w:r w:rsidRPr="00B55BDD">
              <w:rPr>
                <w:sz w:val="22"/>
                <w:szCs w:val="22"/>
              </w:rPr>
              <w:t>4 540 000</w:t>
            </w:r>
          </w:p>
          <w:p w14:paraId="01DAEAFF" w14:textId="77777777" w:rsidR="005C58E7" w:rsidRPr="00B55BDD" w:rsidRDefault="005C58E7" w:rsidP="00B07592">
            <w:pPr>
              <w:jc w:val="both"/>
              <w:rPr>
                <w:sz w:val="22"/>
                <w:szCs w:val="22"/>
              </w:rPr>
            </w:pPr>
          </w:p>
          <w:p w14:paraId="4675F87A" w14:textId="77777777" w:rsidR="005C58E7" w:rsidRPr="00B55BDD" w:rsidRDefault="005C58E7" w:rsidP="00B07592">
            <w:pPr>
              <w:jc w:val="both"/>
              <w:rPr>
                <w:sz w:val="22"/>
                <w:szCs w:val="22"/>
              </w:rPr>
            </w:pPr>
            <w:r w:rsidRPr="00B55BDD">
              <w:rPr>
                <w:sz w:val="22"/>
                <w:szCs w:val="22"/>
              </w:rPr>
              <w:t>3 680 000</w:t>
            </w:r>
          </w:p>
          <w:p w14:paraId="36CA30DF" w14:textId="77777777" w:rsidR="005C58E7" w:rsidRPr="00B55BDD" w:rsidRDefault="005C58E7" w:rsidP="00B07592">
            <w:pPr>
              <w:jc w:val="both"/>
              <w:rPr>
                <w:sz w:val="22"/>
                <w:szCs w:val="22"/>
              </w:rPr>
            </w:pPr>
          </w:p>
          <w:p w14:paraId="05C1AF9C" w14:textId="77777777" w:rsidR="005C58E7" w:rsidRPr="00B55BDD" w:rsidRDefault="005C58E7" w:rsidP="00B07592">
            <w:pPr>
              <w:jc w:val="both"/>
              <w:rPr>
                <w:sz w:val="22"/>
                <w:szCs w:val="22"/>
              </w:rPr>
            </w:pPr>
            <w:r w:rsidRPr="00B55BDD">
              <w:rPr>
                <w:sz w:val="22"/>
                <w:szCs w:val="22"/>
              </w:rPr>
              <w:t>8 822 000</w:t>
            </w:r>
          </w:p>
        </w:tc>
        <w:tc>
          <w:tcPr>
            <w:tcW w:w="1417" w:type="dxa"/>
          </w:tcPr>
          <w:p w14:paraId="727AA9EB" w14:textId="77777777" w:rsidR="005C58E7" w:rsidRPr="00B55BDD" w:rsidRDefault="005C58E7" w:rsidP="00B07592">
            <w:pPr>
              <w:jc w:val="both"/>
              <w:rPr>
                <w:sz w:val="22"/>
                <w:szCs w:val="22"/>
              </w:rPr>
            </w:pPr>
            <w:r w:rsidRPr="00B55BDD">
              <w:rPr>
                <w:sz w:val="22"/>
                <w:szCs w:val="22"/>
              </w:rPr>
              <w:t>100%</w:t>
            </w:r>
          </w:p>
          <w:p w14:paraId="291025BE" w14:textId="77777777" w:rsidR="005C58E7" w:rsidRPr="00B55BDD" w:rsidRDefault="005C58E7" w:rsidP="00B07592">
            <w:pPr>
              <w:jc w:val="both"/>
              <w:rPr>
                <w:sz w:val="22"/>
                <w:szCs w:val="22"/>
              </w:rPr>
            </w:pPr>
          </w:p>
          <w:p w14:paraId="6B84A6B7" w14:textId="77777777" w:rsidR="005C58E7" w:rsidRPr="00B55BDD" w:rsidRDefault="005C58E7" w:rsidP="00B07592">
            <w:pPr>
              <w:jc w:val="both"/>
              <w:rPr>
                <w:color w:val="FF0000"/>
                <w:sz w:val="22"/>
                <w:szCs w:val="22"/>
              </w:rPr>
            </w:pPr>
            <w:r w:rsidRPr="00B55BDD">
              <w:rPr>
                <w:color w:val="FF0000"/>
                <w:sz w:val="22"/>
                <w:szCs w:val="22"/>
              </w:rPr>
              <w:t>50%</w:t>
            </w:r>
          </w:p>
          <w:p w14:paraId="5AFC9943" w14:textId="77777777" w:rsidR="005C58E7" w:rsidRPr="00B55BDD" w:rsidRDefault="005C58E7" w:rsidP="00B07592">
            <w:pPr>
              <w:jc w:val="both"/>
              <w:rPr>
                <w:sz w:val="22"/>
                <w:szCs w:val="22"/>
              </w:rPr>
            </w:pPr>
          </w:p>
          <w:p w14:paraId="27909701" w14:textId="77777777" w:rsidR="005C58E7" w:rsidRPr="00B55BDD" w:rsidRDefault="005C58E7" w:rsidP="00B07592">
            <w:pPr>
              <w:jc w:val="both"/>
              <w:rPr>
                <w:sz w:val="22"/>
                <w:szCs w:val="22"/>
              </w:rPr>
            </w:pPr>
            <w:r w:rsidRPr="00B55BDD">
              <w:rPr>
                <w:sz w:val="22"/>
                <w:szCs w:val="22"/>
              </w:rPr>
              <w:t>100%</w:t>
            </w:r>
          </w:p>
          <w:p w14:paraId="70FDB7E9" w14:textId="77777777" w:rsidR="005C58E7" w:rsidRPr="00B55BDD" w:rsidRDefault="005C58E7" w:rsidP="00B07592">
            <w:pPr>
              <w:jc w:val="both"/>
              <w:rPr>
                <w:sz w:val="22"/>
                <w:szCs w:val="22"/>
              </w:rPr>
            </w:pPr>
          </w:p>
          <w:p w14:paraId="50854879" w14:textId="77777777" w:rsidR="005C58E7" w:rsidRPr="00B55BDD" w:rsidRDefault="005C58E7" w:rsidP="00B07592">
            <w:pPr>
              <w:jc w:val="both"/>
              <w:rPr>
                <w:sz w:val="22"/>
                <w:szCs w:val="22"/>
              </w:rPr>
            </w:pPr>
            <w:r w:rsidRPr="00B55BDD">
              <w:rPr>
                <w:color w:val="FF0000"/>
                <w:sz w:val="22"/>
                <w:szCs w:val="22"/>
              </w:rPr>
              <w:t>0%</w:t>
            </w:r>
          </w:p>
        </w:tc>
      </w:tr>
      <w:tr w:rsidR="005C58E7" w:rsidRPr="00B55BDD" w14:paraId="5C2EFEF1" w14:textId="77777777" w:rsidTr="007F0A8C">
        <w:trPr>
          <w:trHeight w:val="70"/>
        </w:trPr>
        <w:tc>
          <w:tcPr>
            <w:tcW w:w="12769" w:type="dxa"/>
            <w:gridSpan w:val="7"/>
          </w:tcPr>
          <w:p w14:paraId="68DA73FB" w14:textId="77777777" w:rsidR="005C58E7" w:rsidRPr="00B55BDD" w:rsidRDefault="005C58E7" w:rsidP="00B07592">
            <w:pPr>
              <w:jc w:val="both"/>
              <w:rPr>
                <w:iCs/>
                <w:sz w:val="22"/>
                <w:szCs w:val="22"/>
              </w:rPr>
            </w:pPr>
            <w:r w:rsidRPr="00B55BDD">
              <w:rPr>
                <w:b/>
                <w:bCs/>
                <w:iCs/>
                <w:sz w:val="22"/>
                <w:szCs w:val="22"/>
              </w:rPr>
              <w:t>TOTAL GENERAL</w:t>
            </w:r>
          </w:p>
        </w:tc>
        <w:tc>
          <w:tcPr>
            <w:tcW w:w="1418" w:type="dxa"/>
          </w:tcPr>
          <w:p w14:paraId="1FA05B3F" w14:textId="77777777" w:rsidR="005C58E7" w:rsidRPr="00B55BDD" w:rsidRDefault="005C58E7" w:rsidP="00B07592">
            <w:pPr>
              <w:jc w:val="both"/>
              <w:rPr>
                <w:b/>
                <w:bCs/>
                <w:sz w:val="22"/>
                <w:szCs w:val="22"/>
              </w:rPr>
            </w:pPr>
            <w:r w:rsidRPr="00B55BDD">
              <w:rPr>
                <w:b/>
                <w:bCs/>
                <w:sz w:val="22"/>
                <w:szCs w:val="22"/>
              </w:rPr>
              <w:t>146 513 760</w:t>
            </w:r>
          </w:p>
        </w:tc>
        <w:tc>
          <w:tcPr>
            <w:tcW w:w="1417" w:type="dxa"/>
          </w:tcPr>
          <w:p w14:paraId="65D94B6A" w14:textId="77777777" w:rsidR="005C58E7" w:rsidRPr="00B55BDD" w:rsidRDefault="005C58E7" w:rsidP="00B07592">
            <w:pPr>
              <w:jc w:val="both"/>
              <w:rPr>
                <w:b/>
                <w:bCs/>
                <w:sz w:val="22"/>
                <w:szCs w:val="22"/>
              </w:rPr>
            </w:pPr>
          </w:p>
        </w:tc>
      </w:tr>
    </w:tbl>
    <w:p w14:paraId="63249C30" w14:textId="0E88BDF3" w:rsidR="00687169" w:rsidRPr="00B55BDD" w:rsidRDefault="00687169" w:rsidP="00B07592">
      <w:pPr>
        <w:jc w:val="both"/>
        <w:rPr>
          <w:rFonts w:ascii="Times New Roman" w:hAnsi="Times New Roman" w:cs="Times New Roman"/>
        </w:rPr>
      </w:pPr>
    </w:p>
    <w:p w14:paraId="1924B1D5" w14:textId="77777777" w:rsidR="00687169" w:rsidRPr="001109B1" w:rsidRDefault="00687169" w:rsidP="00B07592">
      <w:pPr>
        <w:jc w:val="both"/>
        <w:rPr>
          <w:rFonts w:ascii="Times New Roman" w:hAnsi="Times New Roman" w:cs="Times New Roman"/>
          <w:sz w:val="24"/>
          <w:szCs w:val="24"/>
        </w:rPr>
        <w:sectPr w:rsidR="00687169" w:rsidRPr="001109B1" w:rsidSect="005C58E7">
          <w:pgSz w:w="16838" w:h="11906" w:orient="landscape"/>
          <w:pgMar w:top="709" w:right="1418" w:bottom="3686" w:left="1418" w:header="709" w:footer="709" w:gutter="0"/>
          <w:cols w:space="708"/>
          <w:docGrid w:linePitch="360"/>
        </w:sectPr>
      </w:pPr>
    </w:p>
    <w:p w14:paraId="4D887339" w14:textId="60578BB6" w:rsidR="004A3DEC" w:rsidRPr="004A3DEC" w:rsidRDefault="004A3DEC" w:rsidP="004A3DEC">
      <w:pPr>
        <w:pStyle w:val="Titre3"/>
        <w:rPr>
          <w:rFonts w:ascii="Times New Roman" w:hAnsi="Times New Roman"/>
          <w:b/>
          <w:bCs/>
          <w:color w:val="002060"/>
        </w:rPr>
      </w:pPr>
      <w:bookmarkStart w:id="40" w:name="_Toc89982991"/>
      <w:bookmarkStart w:id="41" w:name="_Toc90397243"/>
      <w:r w:rsidRPr="004A3DEC">
        <w:rPr>
          <w:rFonts w:ascii="Times New Roman" w:hAnsi="Times New Roman"/>
          <w:b/>
          <w:bCs/>
          <w:color w:val="002060"/>
        </w:rPr>
        <w:lastRenderedPageBreak/>
        <w:t>CHAP</w:t>
      </w:r>
      <w:r w:rsidR="000F6A62">
        <w:rPr>
          <w:rFonts w:ascii="Times New Roman" w:hAnsi="Times New Roman"/>
          <w:b/>
          <w:bCs/>
          <w:color w:val="002060"/>
        </w:rPr>
        <w:t>ITREV 7 :</w:t>
      </w:r>
      <w:r w:rsidRPr="004A3DEC">
        <w:rPr>
          <w:rFonts w:ascii="Times New Roman" w:hAnsi="Times New Roman"/>
          <w:b/>
          <w:bCs/>
          <w:color w:val="002060"/>
        </w:rPr>
        <w:t xml:space="preserve"> COLLECTE DES DONNEES SUR LES VSBG</w:t>
      </w:r>
      <w:bookmarkEnd w:id="40"/>
      <w:bookmarkEnd w:id="41"/>
    </w:p>
    <w:p w14:paraId="3D973F4F" w14:textId="6C5061F0" w:rsidR="004A3DEC" w:rsidRDefault="004A3DEC" w:rsidP="004A3DEC">
      <w:pPr>
        <w:jc w:val="both"/>
        <w:rPr>
          <w:rFonts w:ascii="Times New Roman" w:hAnsi="Times New Roman" w:cs="Times New Roman"/>
          <w:sz w:val="24"/>
          <w:szCs w:val="24"/>
        </w:rPr>
      </w:pPr>
      <w:r>
        <w:rPr>
          <w:rFonts w:ascii="Times New Roman" w:hAnsi="Times New Roman" w:cs="Times New Roman"/>
          <w:sz w:val="24"/>
          <w:szCs w:val="24"/>
        </w:rPr>
        <w:t xml:space="preserve">Au cours du dernier semestre 2021, les données collectées grâce au système d’alerte rapide et confirmées par les responsables des Directions provinciales du Développement Familial et Social sont les suivantes : </w:t>
      </w:r>
    </w:p>
    <w:p w14:paraId="62CA2D1F" w14:textId="77777777" w:rsidR="003C2A3B" w:rsidRDefault="003C2A3B" w:rsidP="004A3DEC">
      <w:pPr>
        <w:jc w:val="both"/>
        <w:rPr>
          <w:rFonts w:ascii="Times New Roman" w:hAnsi="Times New Roman" w:cs="Times New Roman"/>
          <w:sz w:val="24"/>
          <w:szCs w:val="24"/>
        </w:rPr>
      </w:pPr>
    </w:p>
    <w:tbl>
      <w:tblPr>
        <w:tblW w:w="10140" w:type="dxa"/>
        <w:jc w:val="center"/>
        <w:tblCellMar>
          <w:left w:w="70" w:type="dxa"/>
          <w:right w:w="70" w:type="dxa"/>
        </w:tblCellMar>
        <w:tblLook w:val="04A0" w:firstRow="1" w:lastRow="0" w:firstColumn="1" w:lastColumn="0" w:noHBand="0" w:noVBand="1"/>
      </w:tblPr>
      <w:tblGrid>
        <w:gridCol w:w="1505"/>
        <w:gridCol w:w="716"/>
        <w:gridCol w:w="716"/>
        <w:gridCol w:w="467"/>
        <w:gridCol w:w="673"/>
        <w:gridCol w:w="499"/>
        <w:gridCol w:w="978"/>
        <w:gridCol w:w="836"/>
        <w:gridCol w:w="836"/>
        <w:gridCol w:w="690"/>
        <w:gridCol w:w="642"/>
        <w:gridCol w:w="806"/>
        <w:gridCol w:w="776"/>
      </w:tblGrid>
      <w:tr w:rsidR="004A3DEC" w:rsidRPr="004A3DEC" w14:paraId="28CEFF62" w14:textId="77777777" w:rsidTr="004A3DEC">
        <w:trPr>
          <w:trHeight w:val="312"/>
          <w:jc w:val="center"/>
        </w:trPr>
        <w:tc>
          <w:tcPr>
            <w:tcW w:w="1505" w:type="dxa"/>
            <w:vMerge w:val="restart"/>
            <w:tcBorders>
              <w:top w:val="single" w:sz="4" w:space="0" w:color="auto"/>
              <w:left w:val="single" w:sz="4" w:space="0" w:color="auto"/>
              <w:bottom w:val="single" w:sz="4" w:space="0" w:color="000000"/>
              <w:right w:val="nil"/>
            </w:tcBorders>
            <w:hideMark/>
          </w:tcPr>
          <w:p w14:paraId="7DF46A6E"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II éme    TRIMESTRE  2021</w:t>
            </w:r>
          </w:p>
          <w:p w14:paraId="24A3F09A"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(Avril-Juin)</w:t>
            </w:r>
          </w:p>
        </w:tc>
        <w:tc>
          <w:tcPr>
            <w:tcW w:w="8635" w:type="dxa"/>
            <w:gridSpan w:val="12"/>
            <w:tcBorders>
              <w:top w:val="single" w:sz="4" w:space="0" w:color="auto"/>
              <w:left w:val="single" w:sz="4" w:space="0" w:color="auto"/>
              <w:bottom w:val="single" w:sz="4" w:space="0" w:color="auto"/>
              <w:right w:val="single" w:sz="4" w:space="0" w:color="000000"/>
            </w:tcBorders>
            <w:noWrap/>
            <w:hideMark/>
          </w:tcPr>
          <w:p w14:paraId="40521A7D"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 xml:space="preserve">Types de violences </w:t>
            </w:r>
          </w:p>
        </w:tc>
      </w:tr>
      <w:tr w:rsidR="004A3DEC" w:rsidRPr="004A3DEC" w14:paraId="141AB350" w14:textId="77777777" w:rsidTr="004A3DEC">
        <w:trPr>
          <w:trHeight w:val="312"/>
          <w:jc w:val="center"/>
        </w:trPr>
        <w:tc>
          <w:tcPr>
            <w:tcW w:w="0" w:type="auto"/>
            <w:vMerge/>
            <w:tcBorders>
              <w:top w:val="single" w:sz="4" w:space="0" w:color="auto"/>
              <w:left w:val="single" w:sz="4" w:space="0" w:color="auto"/>
              <w:bottom w:val="single" w:sz="4" w:space="0" w:color="000000"/>
              <w:right w:val="nil"/>
            </w:tcBorders>
            <w:vAlign w:val="center"/>
            <w:hideMark/>
          </w:tcPr>
          <w:p w14:paraId="28282181" w14:textId="77777777" w:rsidR="004A3DEC" w:rsidRPr="004A3DEC" w:rsidRDefault="004A3DEC">
            <w:pPr>
              <w:spacing w:after="0"/>
              <w:rPr>
                <w:rFonts w:ascii="Times New Roman" w:eastAsia="Times New Roman" w:hAnsi="Times New Roman" w:cs="Times New Roman"/>
                <w:b/>
                <w:bCs/>
                <w:lang w:eastAsia="fr-FR"/>
              </w:rPr>
            </w:pPr>
          </w:p>
        </w:tc>
        <w:tc>
          <w:tcPr>
            <w:tcW w:w="1432" w:type="dxa"/>
            <w:gridSpan w:val="2"/>
            <w:tcBorders>
              <w:top w:val="single" w:sz="4" w:space="0" w:color="auto"/>
              <w:left w:val="single" w:sz="4" w:space="0" w:color="auto"/>
              <w:bottom w:val="single" w:sz="4" w:space="0" w:color="auto"/>
              <w:right w:val="single" w:sz="4" w:space="0" w:color="000000"/>
            </w:tcBorders>
            <w:hideMark/>
          </w:tcPr>
          <w:p w14:paraId="269A0F9B"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Sexuelles</w:t>
            </w:r>
          </w:p>
        </w:tc>
        <w:tc>
          <w:tcPr>
            <w:tcW w:w="1140" w:type="dxa"/>
            <w:gridSpan w:val="2"/>
            <w:tcBorders>
              <w:top w:val="single" w:sz="4" w:space="0" w:color="auto"/>
              <w:left w:val="nil"/>
              <w:bottom w:val="single" w:sz="4" w:space="0" w:color="auto"/>
              <w:right w:val="single" w:sz="4" w:space="0" w:color="000000"/>
            </w:tcBorders>
            <w:noWrap/>
            <w:hideMark/>
          </w:tcPr>
          <w:p w14:paraId="7F557A8E"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Physiques</w:t>
            </w:r>
          </w:p>
        </w:tc>
        <w:tc>
          <w:tcPr>
            <w:tcW w:w="1477" w:type="dxa"/>
            <w:gridSpan w:val="2"/>
            <w:tcBorders>
              <w:top w:val="single" w:sz="4" w:space="0" w:color="auto"/>
              <w:left w:val="nil"/>
              <w:bottom w:val="single" w:sz="4" w:space="0" w:color="auto"/>
              <w:right w:val="single" w:sz="4" w:space="0" w:color="000000"/>
            </w:tcBorders>
            <w:hideMark/>
          </w:tcPr>
          <w:p w14:paraId="0D4BA435"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Socio-économiques</w:t>
            </w:r>
          </w:p>
        </w:tc>
        <w:tc>
          <w:tcPr>
            <w:tcW w:w="1672" w:type="dxa"/>
            <w:gridSpan w:val="2"/>
            <w:tcBorders>
              <w:top w:val="single" w:sz="4" w:space="0" w:color="auto"/>
              <w:left w:val="nil"/>
              <w:bottom w:val="single" w:sz="4" w:space="0" w:color="auto"/>
              <w:right w:val="single" w:sz="4" w:space="0" w:color="000000"/>
            </w:tcBorders>
            <w:hideMark/>
          </w:tcPr>
          <w:p w14:paraId="29E73A3B"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Psychologiques</w:t>
            </w:r>
          </w:p>
        </w:tc>
        <w:tc>
          <w:tcPr>
            <w:tcW w:w="1332" w:type="dxa"/>
            <w:gridSpan w:val="2"/>
            <w:tcBorders>
              <w:top w:val="single" w:sz="4" w:space="0" w:color="auto"/>
              <w:left w:val="nil"/>
              <w:bottom w:val="single" w:sz="4" w:space="0" w:color="auto"/>
              <w:right w:val="single" w:sz="4" w:space="0" w:color="000000"/>
            </w:tcBorders>
            <w:hideMark/>
          </w:tcPr>
          <w:p w14:paraId="26B1AD05"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Tueries</w:t>
            </w:r>
          </w:p>
        </w:tc>
        <w:tc>
          <w:tcPr>
            <w:tcW w:w="1582" w:type="dxa"/>
            <w:gridSpan w:val="2"/>
            <w:tcBorders>
              <w:top w:val="single" w:sz="4" w:space="0" w:color="auto"/>
              <w:left w:val="nil"/>
              <w:bottom w:val="single" w:sz="4" w:space="0" w:color="auto"/>
              <w:right w:val="single" w:sz="4" w:space="0" w:color="000000"/>
            </w:tcBorders>
            <w:noWrap/>
            <w:hideMark/>
          </w:tcPr>
          <w:p w14:paraId="09476C84"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Total</w:t>
            </w:r>
          </w:p>
        </w:tc>
      </w:tr>
      <w:tr w:rsidR="004A3DEC" w:rsidRPr="004A3DEC" w14:paraId="2245FE81" w14:textId="77777777" w:rsidTr="004A3DEC">
        <w:trPr>
          <w:trHeight w:val="312"/>
          <w:jc w:val="center"/>
        </w:trPr>
        <w:tc>
          <w:tcPr>
            <w:tcW w:w="0" w:type="auto"/>
            <w:vMerge/>
            <w:tcBorders>
              <w:top w:val="single" w:sz="4" w:space="0" w:color="auto"/>
              <w:left w:val="single" w:sz="4" w:space="0" w:color="auto"/>
              <w:bottom w:val="single" w:sz="4" w:space="0" w:color="000000"/>
              <w:right w:val="nil"/>
            </w:tcBorders>
            <w:vAlign w:val="center"/>
            <w:hideMark/>
          </w:tcPr>
          <w:p w14:paraId="5F5DAFBE" w14:textId="77777777" w:rsidR="004A3DEC" w:rsidRPr="004A3DEC" w:rsidRDefault="004A3DEC">
            <w:pPr>
              <w:spacing w:after="0"/>
              <w:rPr>
                <w:rFonts w:ascii="Times New Roman" w:eastAsia="Times New Roman" w:hAnsi="Times New Roman" w:cs="Times New Roman"/>
                <w:b/>
                <w:bCs/>
                <w:lang w:eastAsia="fr-FR"/>
              </w:rPr>
            </w:pPr>
          </w:p>
        </w:tc>
        <w:tc>
          <w:tcPr>
            <w:tcW w:w="716" w:type="dxa"/>
            <w:tcBorders>
              <w:top w:val="nil"/>
              <w:left w:val="single" w:sz="4" w:space="0" w:color="auto"/>
              <w:bottom w:val="single" w:sz="4" w:space="0" w:color="auto"/>
              <w:right w:val="single" w:sz="4" w:space="0" w:color="auto"/>
            </w:tcBorders>
            <w:hideMark/>
          </w:tcPr>
          <w:p w14:paraId="282C0842"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716" w:type="dxa"/>
            <w:tcBorders>
              <w:top w:val="nil"/>
              <w:left w:val="nil"/>
              <w:bottom w:val="single" w:sz="4" w:space="0" w:color="auto"/>
              <w:right w:val="single" w:sz="4" w:space="0" w:color="auto"/>
            </w:tcBorders>
            <w:hideMark/>
          </w:tcPr>
          <w:p w14:paraId="3C458599"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467" w:type="dxa"/>
            <w:tcBorders>
              <w:top w:val="nil"/>
              <w:left w:val="nil"/>
              <w:bottom w:val="single" w:sz="4" w:space="0" w:color="auto"/>
              <w:right w:val="single" w:sz="4" w:space="0" w:color="auto"/>
            </w:tcBorders>
            <w:noWrap/>
            <w:hideMark/>
          </w:tcPr>
          <w:p w14:paraId="52230C35"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673" w:type="dxa"/>
            <w:tcBorders>
              <w:top w:val="nil"/>
              <w:left w:val="nil"/>
              <w:bottom w:val="single" w:sz="4" w:space="0" w:color="auto"/>
              <w:right w:val="single" w:sz="4" w:space="0" w:color="auto"/>
            </w:tcBorders>
            <w:noWrap/>
            <w:hideMark/>
          </w:tcPr>
          <w:p w14:paraId="25982DFD"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499" w:type="dxa"/>
            <w:tcBorders>
              <w:top w:val="nil"/>
              <w:left w:val="nil"/>
              <w:bottom w:val="single" w:sz="4" w:space="0" w:color="auto"/>
              <w:right w:val="single" w:sz="4" w:space="0" w:color="auto"/>
            </w:tcBorders>
            <w:noWrap/>
            <w:hideMark/>
          </w:tcPr>
          <w:p w14:paraId="5A29097E"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978" w:type="dxa"/>
            <w:tcBorders>
              <w:top w:val="nil"/>
              <w:left w:val="nil"/>
              <w:bottom w:val="single" w:sz="4" w:space="0" w:color="auto"/>
              <w:right w:val="single" w:sz="4" w:space="0" w:color="auto"/>
            </w:tcBorders>
            <w:hideMark/>
          </w:tcPr>
          <w:p w14:paraId="735E04A8"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836" w:type="dxa"/>
            <w:tcBorders>
              <w:top w:val="nil"/>
              <w:left w:val="nil"/>
              <w:bottom w:val="single" w:sz="4" w:space="0" w:color="auto"/>
              <w:right w:val="single" w:sz="4" w:space="0" w:color="auto"/>
            </w:tcBorders>
            <w:hideMark/>
          </w:tcPr>
          <w:p w14:paraId="78E591B8"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836" w:type="dxa"/>
            <w:tcBorders>
              <w:top w:val="nil"/>
              <w:left w:val="nil"/>
              <w:bottom w:val="single" w:sz="4" w:space="0" w:color="auto"/>
              <w:right w:val="single" w:sz="4" w:space="0" w:color="auto"/>
            </w:tcBorders>
            <w:hideMark/>
          </w:tcPr>
          <w:p w14:paraId="1A14473E"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690" w:type="dxa"/>
            <w:tcBorders>
              <w:top w:val="nil"/>
              <w:left w:val="nil"/>
              <w:bottom w:val="single" w:sz="4" w:space="0" w:color="auto"/>
              <w:right w:val="single" w:sz="4" w:space="0" w:color="auto"/>
            </w:tcBorders>
            <w:hideMark/>
          </w:tcPr>
          <w:p w14:paraId="16FDD1B2"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642" w:type="dxa"/>
            <w:tcBorders>
              <w:top w:val="nil"/>
              <w:left w:val="nil"/>
              <w:bottom w:val="single" w:sz="4" w:space="0" w:color="auto"/>
              <w:right w:val="single" w:sz="4" w:space="0" w:color="auto"/>
            </w:tcBorders>
            <w:hideMark/>
          </w:tcPr>
          <w:p w14:paraId="226247AC"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806" w:type="dxa"/>
            <w:tcBorders>
              <w:top w:val="nil"/>
              <w:left w:val="nil"/>
              <w:bottom w:val="single" w:sz="4" w:space="0" w:color="auto"/>
              <w:right w:val="single" w:sz="4" w:space="0" w:color="auto"/>
            </w:tcBorders>
            <w:hideMark/>
          </w:tcPr>
          <w:p w14:paraId="2F64593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776" w:type="dxa"/>
            <w:tcBorders>
              <w:top w:val="nil"/>
              <w:left w:val="nil"/>
              <w:bottom w:val="single" w:sz="4" w:space="0" w:color="auto"/>
              <w:right w:val="single" w:sz="4" w:space="0" w:color="auto"/>
            </w:tcBorders>
            <w:noWrap/>
            <w:hideMark/>
          </w:tcPr>
          <w:p w14:paraId="37BE801F"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r>
      <w:tr w:rsidR="004A3DEC" w:rsidRPr="004A3DEC" w14:paraId="48217495" w14:textId="77777777" w:rsidTr="004A3DEC">
        <w:trPr>
          <w:trHeight w:val="312"/>
          <w:jc w:val="center"/>
        </w:trPr>
        <w:tc>
          <w:tcPr>
            <w:tcW w:w="1505" w:type="dxa"/>
            <w:tcBorders>
              <w:top w:val="nil"/>
              <w:left w:val="single" w:sz="4" w:space="0" w:color="auto"/>
              <w:bottom w:val="single" w:sz="4" w:space="0" w:color="auto"/>
              <w:right w:val="nil"/>
            </w:tcBorders>
            <w:noWrap/>
            <w:hideMark/>
          </w:tcPr>
          <w:p w14:paraId="72415B26"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BURURI</w:t>
            </w:r>
          </w:p>
        </w:tc>
        <w:tc>
          <w:tcPr>
            <w:tcW w:w="716" w:type="dxa"/>
            <w:tcBorders>
              <w:top w:val="nil"/>
              <w:left w:val="single" w:sz="4" w:space="0" w:color="auto"/>
              <w:bottom w:val="single" w:sz="4" w:space="0" w:color="auto"/>
              <w:right w:val="single" w:sz="4" w:space="0" w:color="auto"/>
            </w:tcBorders>
            <w:noWrap/>
            <w:hideMark/>
          </w:tcPr>
          <w:p w14:paraId="5052BB2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16" w:type="dxa"/>
            <w:tcBorders>
              <w:top w:val="nil"/>
              <w:left w:val="nil"/>
              <w:bottom w:val="single" w:sz="4" w:space="0" w:color="auto"/>
              <w:right w:val="single" w:sz="4" w:space="0" w:color="auto"/>
            </w:tcBorders>
            <w:noWrap/>
            <w:hideMark/>
          </w:tcPr>
          <w:p w14:paraId="10E3059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7</w:t>
            </w:r>
          </w:p>
        </w:tc>
        <w:tc>
          <w:tcPr>
            <w:tcW w:w="467" w:type="dxa"/>
            <w:tcBorders>
              <w:top w:val="nil"/>
              <w:left w:val="nil"/>
              <w:bottom w:val="single" w:sz="4" w:space="0" w:color="auto"/>
              <w:right w:val="single" w:sz="4" w:space="0" w:color="auto"/>
            </w:tcBorders>
            <w:noWrap/>
            <w:hideMark/>
          </w:tcPr>
          <w:p w14:paraId="70592DD7"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11</w:t>
            </w:r>
          </w:p>
        </w:tc>
        <w:tc>
          <w:tcPr>
            <w:tcW w:w="673" w:type="dxa"/>
            <w:tcBorders>
              <w:top w:val="nil"/>
              <w:left w:val="nil"/>
              <w:bottom w:val="single" w:sz="4" w:space="0" w:color="auto"/>
              <w:right w:val="single" w:sz="4" w:space="0" w:color="auto"/>
            </w:tcBorders>
            <w:noWrap/>
            <w:hideMark/>
          </w:tcPr>
          <w:p w14:paraId="28408AB7"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19</w:t>
            </w:r>
          </w:p>
        </w:tc>
        <w:tc>
          <w:tcPr>
            <w:tcW w:w="499" w:type="dxa"/>
            <w:tcBorders>
              <w:top w:val="nil"/>
              <w:left w:val="nil"/>
              <w:bottom w:val="single" w:sz="4" w:space="0" w:color="auto"/>
              <w:right w:val="single" w:sz="4" w:space="0" w:color="auto"/>
            </w:tcBorders>
            <w:noWrap/>
            <w:hideMark/>
          </w:tcPr>
          <w:p w14:paraId="4F1660D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11</w:t>
            </w:r>
          </w:p>
        </w:tc>
        <w:tc>
          <w:tcPr>
            <w:tcW w:w="978" w:type="dxa"/>
            <w:tcBorders>
              <w:top w:val="nil"/>
              <w:left w:val="nil"/>
              <w:bottom w:val="single" w:sz="4" w:space="0" w:color="auto"/>
              <w:right w:val="single" w:sz="4" w:space="0" w:color="auto"/>
            </w:tcBorders>
            <w:noWrap/>
            <w:hideMark/>
          </w:tcPr>
          <w:p w14:paraId="288D706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36</w:t>
            </w:r>
          </w:p>
        </w:tc>
        <w:tc>
          <w:tcPr>
            <w:tcW w:w="836" w:type="dxa"/>
            <w:tcBorders>
              <w:top w:val="nil"/>
              <w:left w:val="nil"/>
              <w:bottom w:val="single" w:sz="4" w:space="0" w:color="auto"/>
              <w:right w:val="single" w:sz="4" w:space="0" w:color="auto"/>
            </w:tcBorders>
            <w:noWrap/>
            <w:hideMark/>
          </w:tcPr>
          <w:p w14:paraId="551DA23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w:t>
            </w:r>
          </w:p>
        </w:tc>
        <w:tc>
          <w:tcPr>
            <w:tcW w:w="836" w:type="dxa"/>
            <w:tcBorders>
              <w:top w:val="nil"/>
              <w:left w:val="nil"/>
              <w:bottom w:val="single" w:sz="4" w:space="0" w:color="auto"/>
              <w:right w:val="single" w:sz="4" w:space="0" w:color="auto"/>
            </w:tcBorders>
            <w:noWrap/>
            <w:hideMark/>
          </w:tcPr>
          <w:p w14:paraId="6CE400E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12</w:t>
            </w:r>
          </w:p>
        </w:tc>
        <w:tc>
          <w:tcPr>
            <w:tcW w:w="690" w:type="dxa"/>
            <w:tcBorders>
              <w:top w:val="nil"/>
              <w:left w:val="nil"/>
              <w:bottom w:val="single" w:sz="4" w:space="0" w:color="auto"/>
              <w:right w:val="single" w:sz="4" w:space="0" w:color="auto"/>
            </w:tcBorders>
            <w:noWrap/>
            <w:hideMark/>
          </w:tcPr>
          <w:p w14:paraId="020456B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w:t>
            </w:r>
          </w:p>
        </w:tc>
        <w:tc>
          <w:tcPr>
            <w:tcW w:w="642" w:type="dxa"/>
            <w:tcBorders>
              <w:top w:val="nil"/>
              <w:left w:val="nil"/>
              <w:bottom w:val="single" w:sz="4" w:space="0" w:color="auto"/>
              <w:right w:val="single" w:sz="4" w:space="0" w:color="auto"/>
            </w:tcBorders>
            <w:noWrap/>
            <w:hideMark/>
          </w:tcPr>
          <w:p w14:paraId="7B809E5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w:t>
            </w:r>
          </w:p>
        </w:tc>
        <w:tc>
          <w:tcPr>
            <w:tcW w:w="806" w:type="dxa"/>
            <w:tcBorders>
              <w:top w:val="nil"/>
              <w:left w:val="nil"/>
              <w:bottom w:val="single" w:sz="4" w:space="0" w:color="auto"/>
              <w:right w:val="single" w:sz="4" w:space="0" w:color="auto"/>
            </w:tcBorders>
            <w:noWrap/>
            <w:hideMark/>
          </w:tcPr>
          <w:p w14:paraId="1047A8A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24</w:t>
            </w:r>
          </w:p>
        </w:tc>
        <w:tc>
          <w:tcPr>
            <w:tcW w:w="776" w:type="dxa"/>
            <w:tcBorders>
              <w:top w:val="nil"/>
              <w:left w:val="nil"/>
              <w:bottom w:val="single" w:sz="4" w:space="0" w:color="auto"/>
              <w:right w:val="single" w:sz="4" w:space="0" w:color="auto"/>
            </w:tcBorders>
            <w:noWrap/>
            <w:hideMark/>
          </w:tcPr>
          <w:p w14:paraId="281EFEC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75</w:t>
            </w:r>
          </w:p>
        </w:tc>
      </w:tr>
      <w:tr w:rsidR="004A3DEC" w:rsidRPr="004A3DEC" w14:paraId="6BB949E7" w14:textId="77777777" w:rsidTr="004A3DEC">
        <w:trPr>
          <w:trHeight w:val="312"/>
          <w:jc w:val="center"/>
        </w:trPr>
        <w:tc>
          <w:tcPr>
            <w:tcW w:w="1505" w:type="dxa"/>
            <w:tcBorders>
              <w:top w:val="nil"/>
              <w:left w:val="single" w:sz="4" w:space="0" w:color="auto"/>
              <w:bottom w:val="single" w:sz="4" w:space="0" w:color="auto"/>
              <w:right w:val="nil"/>
            </w:tcBorders>
            <w:noWrap/>
            <w:hideMark/>
          </w:tcPr>
          <w:p w14:paraId="468252DE"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KAYANZA</w:t>
            </w:r>
          </w:p>
        </w:tc>
        <w:tc>
          <w:tcPr>
            <w:tcW w:w="716" w:type="dxa"/>
            <w:tcBorders>
              <w:top w:val="nil"/>
              <w:left w:val="single" w:sz="4" w:space="0" w:color="auto"/>
              <w:bottom w:val="single" w:sz="4" w:space="0" w:color="auto"/>
              <w:right w:val="single" w:sz="4" w:space="0" w:color="auto"/>
            </w:tcBorders>
            <w:noWrap/>
            <w:hideMark/>
          </w:tcPr>
          <w:p w14:paraId="10B1E738"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16" w:type="dxa"/>
            <w:tcBorders>
              <w:top w:val="nil"/>
              <w:left w:val="nil"/>
              <w:bottom w:val="single" w:sz="4" w:space="0" w:color="auto"/>
              <w:right w:val="single" w:sz="4" w:space="0" w:color="auto"/>
            </w:tcBorders>
            <w:noWrap/>
            <w:hideMark/>
          </w:tcPr>
          <w:p w14:paraId="13FFF74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11</w:t>
            </w:r>
          </w:p>
        </w:tc>
        <w:tc>
          <w:tcPr>
            <w:tcW w:w="467" w:type="dxa"/>
            <w:tcBorders>
              <w:top w:val="nil"/>
              <w:left w:val="nil"/>
              <w:bottom w:val="single" w:sz="4" w:space="0" w:color="auto"/>
              <w:right w:val="single" w:sz="4" w:space="0" w:color="auto"/>
            </w:tcBorders>
            <w:noWrap/>
            <w:hideMark/>
          </w:tcPr>
          <w:p w14:paraId="5DBE57E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w:t>
            </w:r>
          </w:p>
        </w:tc>
        <w:tc>
          <w:tcPr>
            <w:tcW w:w="673" w:type="dxa"/>
            <w:tcBorders>
              <w:top w:val="nil"/>
              <w:left w:val="nil"/>
              <w:bottom w:val="single" w:sz="4" w:space="0" w:color="auto"/>
              <w:right w:val="single" w:sz="4" w:space="0" w:color="auto"/>
            </w:tcBorders>
            <w:noWrap/>
            <w:hideMark/>
          </w:tcPr>
          <w:p w14:paraId="6A3E1A98"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31</w:t>
            </w:r>
          </w:p>
        </w:tc>
        <w:tc>
          <w:tcPr>
            <w:tcW w:w="499" w:type="dxa"/>
            <w:tcBorders>
              <w:top w:val="nil"/>
              <w:left w:val="nil"/>
              <w:bottom w:val="single" w:sz="4" w:space="0" w:color="auto"/>
              <w:right w:val="single" w:sz="4" w:space="0" w:color="auto"/>
            </w:tcBorders>
            <w:noWrap/>
            <w:hideMark/>
          </w:tcPr>
          <w:p w14:paraId="6B8F1A7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12</w:t>
            </w:r>
          </w:p>
        </w:tc>
        <w:tc>
          <w:tcPr>
            <w:tcW w:w="978" w:type="dxa"/>
            <w:tcBorders>
              <w:top w:val="nil"/>
              <w:left w:val="nil"/>
              <w:bottom w:val="single" w:sz="4" w:space="0" w:color="auto"/>
              <w:right w:val="single" w:sz="4" w:space="0" w:color="auto"/>
            </w:tcBorders>
            <w:noWrap/>
            <w:hideMark/>
          </w:tcPr>
          <w:p w14:paraId="6BF78B5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74</w:t>
            </w:r>
          </w:p>
        </w:tc>
        <w:tc>
          <w:tcPr>
            <w:tcW w:w="836" w:type="dxa"/>
            <w:tcBorders>
              <w:top w:val="nil"/>
              <w:left w:val="nil"/>
              <w:bottom w:val="single" w:sz="4" w:space="0" w:color="auto"/>
              <w:right w:val="single" w:sz="4" w:space="0" w:color="auto"/>
            </w:tcBorders>
            <w:noWrap/>
            <w:hideMark/>
          </w:tcPr>
          <w:p w14:paraId="12A889E8"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11</w:t>
            </w:r>
          </w:p>
        </w:tc>
        <w:tc>
          <w:tcPr>
            <w:tcW w:w="836" w:type="dxa"/>
            <w:tcBorders>
              <w:top w:val="nil"/>
              <w:left w:val="nil"/>
              <w:bottom w:val="single" w:sz="4" w:space="0" w:color="auto"/>
              <w:right w:val="single" w:sz="4" w:space="0" w:color="auto"/>
            </w:tcBorders>
            <w:noWrap/>
            <w:hideMark/>
          </w:tcPr>
          <w:p w14:paraId="66BF36E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52</w:t>
            </w:r>
          </w:p>
        </w:tc>
        <w:tc>
          <w:tcPr>
            <w:tcW w:w="690" w:type="dxa"/>
            <w:tcBorders>
              <w:top w:val="nil"/>
              <w:left w:val="nil"/>
              <w:bottom w:val="single" w:sz="4" w:space="0" w:color="auto"/>
              <w:right w:val="single" w:sz="4" w:space="0" w:color="auto"/>
            </w:tcBorders>
            <w:noWrap/>
            <w:hideMark/>
          </w:tcPr>
          <w:p w14:paraId="50AA7A3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642" w:type="dxa"/>
            <w:tcBorders>
              <w:top w:val="nil"/>
              <w:left w:val="nil"/>
              <w:bottom w:val="single" w:sz="4" w:space="0" w:color="auto"/>
              <w:right w:val="single" w:sz="4" w:space="0" w:color="auto"/>
            </w:tcBorders>
            <w:noWrap/>
            <w:hideMark/>
          </w:tcPr>
          <w:p w14:paraId="372037B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w:t>
            </w:r>
          </w:p>
        </w:tc>
        <w:tc>
          <w:tcPr>
            <w:tcW w:w="806" w:type="dxa"/>
            <w:tcBorders>
              <w:top w:val="nil"/>
              <w:left w:val="nil"/>
              <w:bottom w:val="single" w:sz="4" w:space="0" w:color="auto"/>
              <w:right w:val="single" w:sz="4" w:space="0" w:color="auto"/>
            </w:tcBorders>
            <w:noWrap/>
            <w:hideMark/>
          </w:tcPr>
          <w:p w14:paraId="6A068B92"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27</w:t>
            </w:r>
          </w:p>
        </w:tc>
        <w:tc>
          <w:tcPr>
            <w:tcW w:w="776" w:type="dxa"/>
            <w:tcBorders>
              <w:top w:val="nil"/>
              <w:left w:val="nil"/>
              <w:bottom w:val="single" w:sz="4" w:space="0" w:color="auto"/>
              <w:right w:val="single" w:sz="4" w:space="0" w:color="auto"/>
            </w:tcBorders>
            <w:noWrap/>
            <w:hideMark/>
          </w:tcPr>
          <w:p w14:paraId="1825584D"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171</w:t>
            </w:r>
          </w:p>
        </w:tc>
      </w:tr>
      <w:tr w:rsidR="004A3DEC" w:rsidRPr="004A3DEC" w14:paraId="49200F15" w14:textId="77777777" w:rsidTr="004A3DEC">
        <w:trPr>
          <w:trHeight w:val="312"/>
          <w:jc w:val="center"/>
        </w:trPr>
        <w:tc>
          <w:tcPr>
            <w:tcW w:w="1505" w:type="dxa"/>
            <w:tcBorders>
              <w:top w:val="nil"/>
              <w:left w:val="single" w:sz="4" w:space="0" w:color="auto"/>
              <w:bottom w:val="single" w:sz="4" w:space="0" w:color="auto"/>
              <w:right w:val="nil"/>
            </w:tcBorders>
            <w:noWrap/>
            <w:hideMark/>
          </w:tcPr>
          <w:p w14:paraId="3E550B25"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KIRUNDO</w:t>
            </w:r>
          </w:p>
        </w:tc>
        <w:tc>
          <w:tcPr>
            <w:tcW w:w="716" w:type="dxa"/>
            <w:tcBorders>
              <w:top w:val="nil"/>
              <w:left w:val="single" w:sz="4" w:space="0" w:color="auto"/>
              <w:bottom w:val="single" w:sz="4" w:space="0" w:color="auto"/>
              <w:right w:val="single" w:sz="4" w:space="0" w:color="auto"/>
            </w:tcBorders>
            <w:noWrap/>
            <w:hideMark/>
          </w:tcPr>
          <w:p w14:paraId="5F99576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16" w:type="dxa"/>
            <w:tcBorders>
              <w:top w:val="nil"/>
              <w:left w:val="nil"/>
              <w:bottom w:val="single" w:sz="4" w:space="0" w:color="auto"/>
              <w:right w:val="single" w:sz="4" w:space="0" w:color="auto"/>
            </w:tcBorders>
            <w:noWrap/>
            <w:hideMark/>
          </w:tcPr>
          <w:p w14:paraId="18BA861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23</w:t>
            </w:r>
          </w:p>
        </w:tc>
        <w:tc>
          <w:tcPr>
            <w:tcW w:w="467" w:type="dxa"/>
            <w:tcBorders>
              <w:top w:val="nil"/>
              <w:left w:val="nil"/>
              <w:bottom w:val="single" w:sz="4" w:space="0" w:color="auto"/>
              <w:right w:val="single" w:sz="4" w:space="0" w:color="auto"/>
            </w:tcBorders>
            <w:noWrap/>
            <w:hideMark/>
          </w:tcPr>
          <w:p w14:paraId="46B64C36"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49</w:t>
            </w:r>
          </w:p>
        </w:tc>
        <w:tc>
          <w:tcPr>
            <w:tcW w:w="673" w:type="dxa"/>
            <w:tcBorders>
              <w:top w:val="nil"/>
              <w:left w:val="nil"/>
              <w:bottom w:val="single" w:sz="4" w:space="0" w:color="auto"/>
              <w:right w:val="single" w:sz="4" w:space="0" w:color="auto"/>
            </w:tcBorders>
            <w:noWrap/>
            <w:hideMark/>
          </w:tcPr>
          <w:p w14:paraId="5A968E2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98</w:t>
            </w:r>
          </w:p>
        </w:tc>
        <w:tc>
          <w:tcPr>
            <w:tcW w:w="499" w:type="dxa"/>
            <w:tcBorders>
              <w:top w:val="nil"/>
              <w:left w:val="nil"/>
              <w:bottom w:val="single" w:sz="4" w:space="0" w:color="auto"/>
              <w:right w:val="single" w:sz="4" w:space="0" w:color="auto"/>
            </w:tcBorders>
            <w:noWrap/>
            <w:hideMark/>
          </w:tcPr>
          <w:p w14:paraId="5CD7720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49</w:t>
            </w:r>
          </w:p>
        </w:tc>
        <w:tc>
          <w:tcPr>
            <w:tcW w:w="978" w:type="dxa"/>
            <w:tcBorders>
              <w:top w:val="nil"/>
              <w:left w:val="nil"/>
              <w:bottom w:val="single" w:sz="4" w:space="0" w:color="auto"/>
              <w:right w:val="single" w:sz="4" w:space="0" w:color="auto"/>
            </w:tcBorders>
            <w:noWrap/>
            <w:hideMark/>
          </w:tcPr>
          <w:p w14:paraId="503DB7C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142</w:t>
            </w:r>
          </w:p>
        </w:tc>
        <w:tc>
          <w:tcPr>
            <w:tcW w:w="836" w:type="dxa"/>
            <w:tcBorders>
              <w:top w:val="nil"/>
              <w:left w:val="nil"/>
              <w:bottom w:val="single" w:sz="4" w:space="0" w:color="auto"/>
              <w:right w:val="single" w:sz="4" w:space="0" w:color="auto"/>
            </w:tcBorders>
            <w:noWrap/>
            <w:hideMark/>
          </w:tcPr>
          <w:p w14:paraId="6ABF38B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95</w:t>
            </w:r>
          </w:p>
        </w:tc>
        <w:tc>
          <w:tcPr>
            <w:tcW w:w="836" w:type="dxa"/>
            <w:tcBorders>
              <w:top w:val="nil"/>
              <w:left w:val="nil"/>
              <w:bottom w:val="single" w:sz="4" w:space="0" w:color="auto"/>
              <w:right w:val="single" w:sz="4" w:space="0" w:color="auto"/>
            </w:tcBorders>
            <w:noWrap/>
            <w:hideMark/>
          </w:tcPr>
          <w:p w14:paraId="44EF708A"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171</w:t>
            </w:r>
          </w:p>
        </w:tc>
        <w:tc>
          <w:tcPr>
            <w:tcW w:w="690" w:type="dxa"/>
            <w:tcBorders>
              <w:top w:val="nil"/>
              <w:left w:val="nil"/>
              <w:bottom w:val="single" w:sz="4" w:space="0" w:color="auto"/>
              <w:right w:val="single" w:sz="4" w:space="0" w:color="auto"/>
            </w:tcBorders>
            <w:noWrap/>
            <w:hideMark/>
          </w:tcPr>
          <w:p w14:paraId="30BD307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642" w:type="dxa"/>
            <w:tcBorders>
              <w:top w:val="nil"/>
              <w:left w:val="nil"/>
              <w:bottom w:val="single" w:sz="4" w:space="0" w:color="auto"/>
              <w:right w:val="single" w:sz="4" w:space="0" w:color="auto"/>
            </w:tcBorders>
            <w:noWrap/>
            <w:hideMark/>
          </w:tcPr>
          <w:p w14:paraId="64F9AA0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w:t>
            </w:r>
          </w:p>
        </w:tc>
        <w:tc>
          <w:tcPr>
            <w:tcW w:w="806" w:type="dxa"/>
            <w:tcBorders>
              <w:top w:val="nil"/>
              <w:left w:val="nil"/>
              <w:bottom w:val="single" w:sz="4" w:space="0" w:color="auto"/>
              <w:right w:val="single" w:sz="4" w:space="0" w:color="auto"/>
            </w:tcBorders>
            <w:noWrap/>
            <w:hideMark/>
          </w:tcPr>
          <w:p w14:paraId="58FDF74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193</w:t>
            </w:r>
          </w:p>
        </w:tc>
        <w:tc>
          <w:tcPr>
            <w:tcW w:w="776" w:type="dxa"/>
            <w:tcBorders>
              <w:top w:val="nil"/>
              <w:left w:val="nil"/>
              <w:bottom w:val="single" w:sz="4" w:space="0" w:color="auto"/>
              <w:right w:val="single" w:sz="4" w:space="0" w:color="auto"/>
            </w:tcBorders>
            <w:noWrap/>
            <w:hideMark/>
          </w:tcPr>
          <w:p w14:paraId="2205873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435</w:t>
            </w:r>
          </w:p>
        </w:tc>
      </w:tr>
      <w:tr w:rsidR="004A3DEC" w:rsidRPr="004A3DEC" w14:paraId="2E9A4446" w14:textId="77777777" w:rsidTr="004A3DEC">
        <w:trPr>
          <w:trHeight w:val="312"/>
          <w:jc w:val="center"/>
        </w:trPr>
        <w:tc>
          <w:tcPr>
            <w:tcW w:w="1505" w:type="dxa"/>
            <w:tcBorders>
              <w:top w:val="nil"/>
              <w:left w:val="single" w:sz="4" w:space="0" w:color="auto"/>
              <w:bottom w:val="single" w:sz="4" w:space="0" w:color="auto"/>
              <w:right w:val="nil"/>
            </w:tcBorders>
            <w:noWrap/>
            <w:hideMark/>
          </w:tcPr>
          <w:p w14:paraId="6DEF7FE1"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NGOZI</w:t>
            </w:r>
          </w:p>
        </w:tc>
        <w:tc>
          <w:tcPr>
            <w:tcW w:w="716" w:type="dxa"/>
            <w:tcBorders>
              <w:top w:val="nil"/>
              <w:left w:val="single" w:sz="4" w:space="0" w:color="auto"/>
              <w:bottom w:val="single" w:sz="4" w:space="0" w:color="auto"/>
              <w:right w:val="single" w:sz="4" w:space="0" w:color="auto"/>
            </w:tcBorders>
            <w:noWrap/>
            <w:hideMark/>
          </w:tcPr>
          <w:p w14:paraId="1809C01E"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16" w:type="dxa"/>
            <w:tcBorders>
              <w:top w:val="nil"/>
              <w:left w:val="nil"/>
              <w:bottom w:val="single" w:sz="4" w:space="0" w:color="auto"/>
              <w:right w:val="single" w:sz="4" w:space="0" w:color="auto"/>
            </w:tcBorders>
            <w:noWrap/>
            <w:hideMark/>
          </w:tcPr>
          <w:p w14:paraId="491C0F9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19</w:t>
            </w:r>
          </w:p>
        </w:tc>
        <w:tc>
          <w:tcPr>
            <w:tcW w:w="467" w:type="dxa"/>
            <w:tcBorders>
              <w:top w:val="nil"/>
              <w:left w:val="nil"/>
              <w:bottom w:val="single" w:sz="4" w:space="0" w:color="auto"/>
              <w:right w:val="single" w:sz="4" w:space="0" w:color="auto"/>
            </w:tcBorders>
            <w:noWrap/>
            <w:hideMark/>
          </w:tcPr>
          <w:p w14:paraId="548F2C1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w:t>
            </w:r>
          </w:p>
        </w:tc>
        <w:tc>
          <w:tcPr>
            <w:tcW w:w="673" w:type="dxa"/>
            <w:tcBorders>
              <w:top w:val="nil"/>
              <w:left w:val="nil"/>
              <w:bottom w:val="single" w:sz="4" w:space="0" w:color="auto"/>
              <w:right w:val="single" w:sz="4" w:space="0" w:color="auto"/>
            </w:tcBorders>
            <w:noWrap/>
            <w:hideMark/>
          </w:tcPr>
          <w:p w14:paraId="139C0B9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25</w:t>
            </w:r>
          </w:p>
        </w:tc>
        <w:tc>
          <w:tcPr>
            <w:tcW w:w="499" w:type="dxa"/>
            <w:tcBorders>
              <w:top w:val="nil"/>
              <w:left w:val="nil"/>
              <w:bottom w:val="single" w:sz="4" w:space="0" w:color="auto"/>
              <w:right w:val="single" w:sz="4" w:space="0" w:color="auto"/>
            </w:tcBorders>
            <w:noWrap/>
            <w:hideMark/>
          </w:tcPr>
          <w:p w14:paraId="6476268D"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14</w:t>
            </w:r>
          </w:p>
        </w:tc>
        <w:tc>
          <w:tcPr>
            <w:tcW w:w="978" w:type="dxa"/>
            <w:tcBorders>
              <w:top w:val="nil"/>
              <w:left w:val="nil"/>
              <w:bottom w:val="single" w:sz="4" w:space="0" w:color="auto"/>
              <w:right w:val="single" w:sz="4" w:space="0" w:color="auto"/>
            </w:tcBorders>
            <w:noWrap/>
            <w:hideMark/>
          </w:tcPr>
          <w:p w14:paraId="23B1E8F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71</w:t>
            </w:r>
          </w:p>
        </w:tc>
        <w:tc>
          <w:tcPr>
            <w:tcW w:w="836" w:type="dxa"/>
            <w:tcBorders>
              <w:top w:val="nil"/>
              <w:left w:val="nil"/>
              <w:bottom w:val="single" w:sz="4" w:space="0" w:color="auto"/>
              <w:right w:val="single" w:sz="4" w:space="0" w:color="auto"/>
            </w:tcBorders>
            <w:noWrap/>
            <w:hideMark/>
          </w:tcPr>
          <w:p w14:paraId="7B43C56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10</w:t>
            </w:r>
          </w:p>
        </w:tc>
        <w:tc>
          <w:tcPr>
            <w:tcW w:w="836" w:type="dxa"/>
            <w:tcBorders>
              <w:top w:val="nil"/>
              <w:left w:val="nil"/>
              <w:bottom w:val="single" w:sz="4" w:space="0" w:color="auto"/>
              <w:right w:val="single" w:sz="4" w:space="0" w:color="auto"/>
            </w:tcBorders>
            <w:noWrap/>
            <w:hideMark/>
          </w:tcPr>
          <w:p w14:paraId="71F86FD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88</w:t>
            </w:r>
          </w:p>
        </w:tc>
        <w:tc>
          <w:tcPr>
            <w:tcW w:w="690" w:type="dxa"/>
            <w:tcBorders>
              <w:top w:val="nil"/>
              <w:left w:val="nil"/>
              <w:bottom w:val="single" w:sz="4" w:space="0" w:color="auto"/>
              <w:right w:val="single" w:sz="4" w:space="0" w:color="auto"/>
            </w:tcBorders>
            <w:noWrap/>
            <w:hideMark/>
          </w:tcPr>
          <w:p w14:paraId="62E81F5D"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w:t>
            </w:r>
          </w:p>
        </w:tc>
        <w:tc>
          <w:tcPr>
            <w:tcW w:w="642" w:type="dxa"/>
            <w:tcBorders>
              <w:top w:val="nil"/>
              <w:left w:val="nil"/>
              <w:bottom w:val="single" w:sz="4" w:space="0" w:color="auto"/>
              <w:right w:val="single" w:sz="4" w:space="0" w:color="auto"/>
            </w:tcBorders>
            <w:noWrap/>
            <w:hideMark/>
          </w:tcPr>
          <w:p w14:paraId="7E0827E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w:t>
            </w:r>
          </w:p>
        </w:tc>
        <w:tc>
          <w:tcPr>
            <w:tcW w:w="806" w:type="dxa"/>
            <w:tcBorders>
              <w:top w:val="nil"/>
              <w:left w:val="nil"/>
              <w:bottom w:val="single" w:sz="4" w:space="0" w:color="auto"/>
              <w:right w:val="single" w:sz="4" w:space="0" w:color="auto"/>
            </w:tcBorders>
            <w:noWrap/>
            <w:hideMark/>
          </w:tcPr>
          <w:p w14:paraId="19EF78BA"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31</w:t>
            </w:r>
          </w:p>
        </w:tc>
        <w:tc>
          <w:tcPr>
            <w:tcW w:w="776" w:type="dxa"/>
            <w:tcBorders>
              <w:top w:val="nil"/>
              <w:left w:val="nil"/>
              <w:bottom w:val="single" w:sz="4" w:space="0" w:color="auto"/>
              <w:right w:val="single" w:sz="4" w:space="0" w:color="auto"/>
            </w:tcBorders>
            <w:noWrap/>
            <w:hideMark/>
          </w:tcPr>
          <w:p w14:paraId="12F726DA"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204</w:t>
            </w:r>
          </w:p>
        </w:tc>
      </w:tr>
      <w:tr w:rsidR="004A3DEC" w:rsidRPr="004A3DEC" w14:paraId="7C9484B9" w14:textId="77777777" w:rsidTr="004A3DEC">
        <w:trPr>
          <w:trHeight w:val="312"/>
          <w:jc w:val="center"/>
        </w:trPr>
        <w:tc>
          <w:tcPr>
            <w:tcW w:w="1505" w:type="dxa"/>
            <w:tcBorders>
              <w:top w:val="nil"/>
              <w:left w:val="single" w:sz="4" w:space="0" w:color="auto"/>
              <w:bottom w:val="single" w:sz="4" w:space="0" w:color="auto"/>
              <w:right w:val="nil"/>
            </w:tcBorders>
            <w:noWrap/>
            <w:hideMark/>
          </w:tcPr>
          <w:p w14:paraId="6F3A0B6A"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RUMONGE</w:t>
            </w:r>
          </w:p>
        </w:tc>
        <w:tc>
          <w:tcPr>
            <w:tcW w:w="716" w:type="dxa"/>
            <w:tcBorders>
              <w:top w:val="nil"/>
              <w:left w:val="single" w:sz="4" w:space="0" w:color="auto"/>
              <w:bottom w:val="single" w:sz="4" w:space="0" w:color="auto"/>
              <w:right w:val="single" w:sz="4" w:space="0" w:color="auto"/>
            </w:tcBorders>
            <w:noWrap/>
            <w:hideMark/>
          </w:tcPr>
          <w:p w14:paraId="20D4E77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16" w:type="dxa"/>
            <w:tcBorders>
              <w:top w:val="nil"/>
              <w:left w:val="nil"/>
              <w:bottom w:val="single" w:sz="4" w:space="0" w:color="auto"/>
              <w:right w:val="single" w:sz="4" w:space="0" w:color="auto"/>
            </w:tcBorders>
            <w:noWrap/>
            <w:hideMark/>
          </w:tcPr>
          <w:p w14:paraId="22C12AD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w:t>
            </w:r>
          </w:p>
        </w:tc>
        <w:tc>
          <w:tcPr>
            <w:tcW w:w="467" w:type="dxa"/>
            <w:tcBorders>
              <w:top w:val="nil"/>
              <w:left w:val="nil"/>
              <w:bottom w:val="single" w:sz="4" w:space="0" w:color="auto"/>
              <w:right w:val="single" w:sz="4" w:space="0" w:color="auto"/>
            </w:tcBorders>
            <w:noWrap/>
            <w:hideMark/>
          </w:tcPr>
          <w:p w14:paraId="6794FC5A"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w:t>
            </w:r>
          </w:p>
        </w:tc>
        <w:tc>
          <w:tcPr>
            <w:tcW w:w="673" w:type="dxa"/>
            <w:tcBorders>
              <w:top w:val="nil"/>
              <w:left w:val="nil"/>
              <w:bottom w:val="single" w:sz="4" w:space="0" w:color="auto"/>
              <w:right w:val="single" w:sz="4" w:space="0" w:color="auto"/>
            </w:tcBorders>
            <w:noWrap/>
            <w:hideMark/>
          </w:tcPr>
          <w:p w14:paraId="59A1F3C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21</w:t>
            </w:r>
          </w:p>
        </w:tc>
        <w:tc>
          <w:tcPr>
            <w:tcW w:w="499" w:type="dxa"/>
            <w:tcBorders>
              <w:top w:val="nil"/>
              <w:left w:val="nil"/>
              <w:bottom w:val="single" w:sz="4" w:space="0" w:color="auto"/>
              <w:right w:val="single" w:sz="4" w:space="0" w:color="auto"/>
            </w:tcBorders>
            <w:noWrap/>
            <w:hideMark/>
          </w:tcPr>
          <w:p w14:paraId="351195B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10</w:t>
            </w:r>
          </w:p>
        </w:tc>
        <w:tc>
          <w:tcPr>
            <w:tcW w:w="978" w:type="dxa"/>
            <w:tcBorders>
              <w:top w:val="nil"/>
              <w:left w:val="nil"/>
              <w:bottom w:val="single" w:sz="4" w:space="0" w:color="auto"/>
              <w:right w:val="single" w:sz="4" w:space="0" w:color="auto"/>
            </w:tcBorders>
            <w:noWrap/>
            <w:hideMark/>
          </w:tcPr>
          <w:p w14:paraId="7EA8B24A"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53</w:t>
            </w:r>
          </w:p>
        </w:tc>
        <w:tc>
          <w:tcPr>
            <w:tcW w:w="836" w:type="dxa"/>
            <w:tcBorders>
              <w:top w:val="nil"/>
              <w:left w:val="nil"/>
              <w:bottom w:val="single" w:sz="4" w:space="0" w:color="auto"/>
              <w:right w:val="single" w:sz="4" w:space="0" w:color="auto"/>
            </w:tcBorders>
            <w:noWrap/>
            <w:hideMark/>
          </w:tcPr>
          <w:p w14:paraId="28CCBEEA"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w:t>
            </w:r>
          </w:p>
        </w:tc>
        <w:tc>
          <w:tcPr>
            <w:tcW w:w="836" w:type="dxa"/>
            <w:tcBorders>
              <w:top w:val="nil"/>
              <w:left w:val="nil"/>
              <w:bottom w:val="single" w:sz="4" w:space="0" w:color="auto"/>
              <w:right w:val="single" w:sz="4" w:space="0" w:color="auto"/>
            </w:tcBorders>
            <w:noWrap/>
            <w:hideMark/>
          </w:tcPr>
          <w:p w14:paraId="51C4DE9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73</w:t>
            </w:r>
          </w:p>
        </w:tc>
        <w:tc>
          <w:tcPr>
            <w:tcW w:w="690" w:type="dxa"/>
            <w:tcBorders>
              <w:top w:val="nil"/>
              <w:left w:val="nil"/>
              <w:bottom w:val="single" w:sz="4" w:space="0" w:color="auto"/>
              <w:right w:val="single" w:sz="4" w:space="0" w:color="auto"/>
            </w:tcBorders>
            <w:noWrap/>
            <w:hideMark/>
          </w:tcPr>
          <w:p w14:paraId="089B261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642" w:type="dxa"/>
            <w:tcBorders>
              <w:top w:val="nil"/>
              <w:left w:val="nil"/>
              <w:bottom w:val="single" w:sz="4" w:space="0" w:color="auto"/>
              <w:right w:val="single" w:sz="4" w:space="0" w:color="auto"/>
            </w:tcBorders>
            <w:noWrap/>
            <w:hideMark/>
          </w:tcPr>
          <w:p w14:paraId="430FEEEE"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806" w:type="dxa"/>
            <w:tcBorders>
              <w:top w:val="nil"/>
              <w:left w:val="nil"/>
              <w:bottom w:val="single" w:sz="4" w:space="0" w:color="auto"/>
              <w:right w:val="single" w:sz="4" w:space="0" w:color="auto"/>
            </w:tcBorders>
            <w:noWrap/>
            <w:hideMark/>
          </w:tcPr>
          <w:p w14:paraId="554E065D"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12</w:t>
            </w:r>
          </w:p>
        </w:tc>
        <w:tc>
          <w:tcPr>
            <w:tcW w:w="776" w:type="dxa"/>
            <w:tcBorders>
              <w:top w:val="nil"/>
              <w:left w:val="nil"/>
              <w:bottom w:val="single" w:sz="4" w:space="0" w:color="auto"/>
              <w:right w:val="single" w:sz="4" w:space="0" w:color="auto"/>
            </w:tcBorders>
            <w:noWrap/>
            <w:hideMark/>
          </w:tcPr>
          <w:p w14:paraId="2D56F8D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150</w:t>
            </w:r>
          </w:p>
        </w:tc>
      </w:tr>
      <w:tr w:rsidR="004A3DEC" w:rsidRPr="004A3DEC" w14:paraId="70BD8D6F" w14:textId="77777777" w:rsidTr="004A3DEC">
        <w:trPr>
          <w:trHeight w:val="312"/>
          <w:jc w:val="center"/>
        </w:trPr>
        <w:tc>
          <w:tcPr>
            <w:tcW w:w="1505" w:type="dxa"/>
            <w:tcBorders>
              <w:top w:val="nil"/>
              <w:left w:val="single" w:sz="4" w:space="0" w:color="auto"/>
              <w:bottom w:val="single" w:sz="4" w:space="0" w:color="auto"/>
              <w:right w:val="nil"/>
            </w:tcBorders>
            <w:noWrap/>
            <w:hideMark/>
          </w:tcPr>
          <w:p w14:paraId="68B4B7BF"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TOTAL</w:t>
            </w:r>
          </w:p>
        </w:tc>
        <w:tc>
          <w:tcPr>
            <w:tcW w:w="716" w:type="dxa"/>
            <w:tcBorders>
              <w:top w:val="nil"/>
              <w:left w:val="single" w:sz="4" w:space="0" w:color="auto"/>
              <w:bottom w:val="single" w:sz="4" w:space="0" w:color="auto"/>
              <w:right w:val="single" w:sz="4" w:space="0" w:color="auto"/>
            </w:tcBorders>
            <w:noWrap/>
            <w:hideMark/>
          </w:tcPr>
          <w:p w14:paraId="77FA150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14</w:t>
            </w:r>
          </w:p>
        </w:tc>
        <w:tc>
          <w:tcPr>
            <w:tcW w:w="716" w:type="dxa"/>
            <w:tcBorders>
              <w:top w:val="nil"/>
              <w:left w:val="nil"/>
              <w:bottom w:val="single" w:sz="4" w:space="0" w:color="auto"/>
              <w:right w:val="single" w:sz="4" w:space="0" w:color="auto"/>
            </w:tcBorders>
            <w:noWrap/>
            <w:hideMark/>
          </w:tcPr>
          <w:p w14:paraId="50062E1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63</w:t>
            </w:r>
          </w:p>
        </w:tc>
        <w:tc>
          <w:tcPr>
            <w:tcW w:w="467" w:type="dxa"/>
            <w:tcBorders>
              <w:top w:val="nil"/>
              <w:left w:val="nil"/>
              <w:bottom w:val="single" w:sz="4" w:space="0" w:color="auto"/>
              <w:right w:val="single" w:sz="4" w:space="0" w:color="auto"/>
            </w:tcBorders>
            <w:noWrap/>
            <w:hideMark/>
          </w:tcPr>
          <w:p w14:paraId="18234C87"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69</w:t>
            </w:r>
          </w:p>
        </w:tc>
        <w:tc>
          <w:tcPr>
            <w:tcW w:w="673" w:type="dxa"/>
            <w:tcBorders>
              <w:top w:val="nil"/>
              <w:left w:val="nil"/>
              <w:bottom w:val="single" w:sz="4" w:space="0" w:color="auto"/>
              <w:right w:val="single" w:sz="4" w:space="0" w:color="auto"/>
            </w:tcBorders>
            <w:noWrap/>
            <w:hideMark/>
          </w:tcPr>
          <w:p w14:paraId="1D3B898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194</w:t>
            </w:r>
          </w:p>
        </w:tc>
        <w:tc>
          <w:tcPr>
            <w:tcW w:w="499" w:type="dxa"/>
            <w:tcBorders>
              <w:top w:val="nil"/>
              <w:left w:val="nil"/>
              <w:bottom w:val="single" w:sz="4" w:space="0" w:color="auto"/>
              <w:right w:val="single" w:sz="4" w:space="0" w:color="auto"/>
            </w:tcBorders>
            <w:noWrap/>
            <w:hideMark/>
          </w:tcPr>
          <w:p w14:paraId="101883A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96</w:t>
            </w:r>
          </w:p>
        </w:tc>
        <w:tc>
          <w:tcPr>
            <w:tcW w:w="978" w:type="dxa"/>
            <w:tcBorders>
              <w:top w:val="nil"/>
              <w:left w:val="nil"/>
              <w:bottom w:val="single" w:sz="4" w:space="0" w:color="auto"/>
              <w:right w:val="single" w:sz="4" w:space="0" w:color="auto"/>
            </w:tcBorders>
            <w:noWrap/>
            <w:hideMark/>
          </w:tcPr>
          <w:p w14:paraId="17801FB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376</w:t>
            </w:r>
          </w:p>
        </w:tc>
        <w:tc>
          <w:tcPr>
            <w:tcW w:w="836" w:type="dxa"/>
            <w:tcBorders>
              <w:top w:val="nil"/>
              <w:left w:val="nil"/>
              <w:bottom w:val="single" w:sz="4" w:space="0" w:color="auto"/>
              <w:right w:val="single" w:sz="4" w:space="0" w:color="auto"/>
            </w:tcBorders>
            <w:noWrap/>
            <w:hideMark/>
          </w:tcPr>
          <w:p w14:paraId="294DC59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118</w:t>
            </w:r>
          </w:p>
        </w:tc>
        <w:tc>
          <w:tcPr>
            <w:tcW w:w="836" w:type="dxa"/>
            <w:tcBorders>
              <w:top w:val="nil"/>
              <w:left w:val="nil"/>
              <w:bottom w:val="single" w:sz="4" w:space="0" w:color="auto"/>
              <w:right w:val="single" w:sz="4" w:space="0" w:color="auto"/>
            </w:tcBorders>
            <w:noWrap/>
            <w:hideMark/>
          </w:tcPr>
          <w:p w14:paraId="27A0F87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396</w:t>
            </w:r>
          </w:p>
        </w:tc>
        <w:tc>
          <w:tcPr>
            <w:tcW w:w="690" w:type="dxa"/>
            <w:tcBorders>
              <w:top w:val="nil"/>
              <w:left w:val="nil"/>
              <w:bottom w:val="single" w:sz="4" w:space="0" w:color="auto"/>
              <w:right w:val="single" w:sz="4" w:space="0" w:color="auto"/>
            </w:tcBorders>
            <w:noWrap/>
            <w:hideMark/>
          </w:tcPr>
          <w:p w14:paraId="6569785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w:t>
            </w:r>
          </w:p>
        </w:tc>
        <w:tc>
          <w:tcPr>
            <w:tcW w:w="642" w:type="dxa"/>
            <w:tcBorders>
              <w:top w:val="nil"/>
              <w:left w:val="nil"/>
              <w:bottom w:val="single" w:sz="4" w:space="0" w:color="auto"/>
              <w:right w:val="single" w:sz="4" w:space="0" w:color="auto"/>
            </w:tcBorders>
            <w:noWrap/>
            <w:hideMark/>
          </w:tcPr>
          <w:p w14:paraId="1A3ADD3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w:t>
            </w:r>
          </w:p>
        </w:tc>
        <w:tc>
          <w:tcPr>
            <w:tcW w:w="806" w:type="dxa"/>
            <w:tcBorders>
              <w:top w:val="nil"/>
              <w:left w:val="nil"/>
              <w:bottom w:val="single" w:sz="4" w:space="0" w:color="auto"/>
              <w:right w:val="single" w:sz="4" w:space="0" w:color="auto"/>
            </w:tcBorders>
            <w:noWrap/>
            <w:hideMark/>
          </w:tcPr>
          <w:p w14:paraId="5F45CD5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287</w:t>
            </w:r>
          </w:p>
        </w:tc>
        <w:tc>
          <w:tcPr>
            <w:tcW w:w="776" w:type="dxa"/>
            <w:tcBorders>
              <w:top w:val="nil"/>
              <w:left w:val="nil"/>
              <w:bottom w:val="single" w:sz="4" w:space="0" w:color="auto"/>
              <w:right w:val="single" w:sz="4" w:space="0" w:color="auto"/>
            </w:tcBorders>
            <w:noWrap/>
            <w:hideMark/>
          </w:tcPr>
          <w:p w14:paraId="13E26EB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1035</w:t>
            </w:r>
          </w:p>
        </w:tc>
      </w:tr>
      <w:tr w:rsidR="004A3DEC" w:rsidRPr="004A3DEC" w14:paraId="14A2F61D" w14:textId="77777777" w:rsidTr="004A3DEC">
        <w:trPr>
          <w:trHeight w:val="312"/>
          <w:jc w:val="center"/>
        </w:trPr>
        <w:tc>
          <w:tcPr>
            <w:tcW w:w="1505" w:type="dxa"/>
            <w:tcBorders>
              <w:top w:val="nil"/>
              <w:left w:val="single" w:sz="4" w:space="0" w:color="auto"/>
              <w:bottom w:val="single" w:sz="4" w:space="0" w:color="auto"/>
              <w:right w:val="single" w:sz="4" w:space="0" w:color="auto"/>
            </w:tcBorders>
            <w:noWrap/>
            <w:hideMark/>
          </w:tcPr>
          <w:p w14:paraId="32E7D54F"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TOT GEN</w:t>
            </w:r>
          </w:p>
        </w:tc>
        <w:tc>
          <w:tcPr>
            <w:tcW w:w="1432" w:type="dxa"/>
            <w:gridSpan w:val="2"/>
            <w:tcBorders>
              <w:top w:val="single" w:sz="4" w:space="0" w:color="auto"/>
              <w:left w:val="nil"/>
              <w:bottom w:val="single" w:sz="4" w:space="0" w:color="auto"/>
              <w:right w:val="single" w:sz="4" w:space="0" w:color="auto"/>
            </w:tcBorders>
            <w:noWrap/>
            <w:hideMark/>
          </w:tcPr>
          <w:p w14:paraId="02EF0674"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77</w:t>
            </w:r>
          </w:p>
        </w:tc>
        <w:tc>
          <w:tcPr>
            <w:tcW w:w="1140" w:type="dxa"/>
            <w:gridSpan w:val="2"/>
            <w:tcBorders>
              <w:top w:val="single" w:sz="4" w:space="0" w:color="auto"/>
              <w:left w:val="nil"/>
              <w:bottom w:val="single" w:sz="4" w:space="0" w:color="auto"/>
              <w:right w:val="single" w:sz="4" w:space="0" w:color="auto"/>
            </w:tcBorders>
            <w:noWrap/>
            <w:hideMark/>
          </w:tcPr>
          <w:p w14:paraId="26D73FF2"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263</w:t>
            </w:r>
          </w:p>
        </w:tc>
        <w:tc>
          <w:tcPr>
            <w:tcW w:w="1477" w:type="dxa"/>
            <w:gridSpan w:val="2"/>
            <w:tcBorders>
              <w:top w:val="single" w:sz="4" w:space="0" w:color="auto"/>
              <w:left w:val="nil"/>
              <w:bottom w:val="single" w:sz="4" w:space="0" w:color="auto"/>
              <w:right w:val="single" w:sz="4" w:space="0" w:color="auto"/>
            </w:tcBorders>
            <w:noWrap/>
            <w:hideMark/>
          </w:tcPr>
          <w:p w14:paraId="2ABCFC69"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472</w:t>
            </w:r>
          </w:p>
        </w:tc>
        <w:tc>
          <w:tcPr>
            <w:tcW w:w="1672" w:type="dxa"/>
            <w:gridSpan w:val="2"/>
            <w:tcBorders>
              <w:top w:val="single" w:sz="4" w:space="0" w:color="auto"/>
              <w:left w:val="nil"/>
              <w:bottom w:val="single" w:sz="4" w:space="0" w:color="auto"/>
              <w:right w:val="single" w:sz="4" w:space="0" w:color="auto"/>
            </w:tcBorders>
            <w:noWrap/>
            <w:hideMark/>
          </w:tcPr>
          <w:p w14:paraId="2F2C1C4A"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514</w:t>
            </w:r>
          </w:p>
        </w:tc>
        <w:tc>
          <w:tcPr>
            <w:tcW w:w="1332" w:type="dxa"/>
            <w:gridSpan w:val="2"/>
            <w:tcBorders>
              <w:top w:val="single" w:sz="4" w:space="0" w:color="auto"/>
              <w:left w:val="nil"/>
              <w:bottom w:val="single" w:sz="4" w:space="0" w:color="auto"/>
              <w:right w:val="single" w:sz="4" w:space="0" w:color="auto"/>
            </w:tcBorders>
            <w:noWrap/>
            <w:hideMark/>
          </w:tcPr>
          <w:p w14:paraId="4A461C0C"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10</w:t>
            </w:r>
          </w:p>
        </w:tc>
        <w:tc>
          <w:tcPr>
            <w:tcW w:w="1582" w:type="dxa"/>
            <w:gridSpan w:val="2"/>
            <w:tcBorders>
              <w:top w:val="single" w:sz="4" w:space="0" w:color="auto"/>
              <w:left w:val="nil"/>
              <w:bottom w:val="single" w:sz="4" w:space="0" w:color="auto"/>
              <w:right w:val="single" w:sz="4" w:space="0" w:color="auto"/>
            </w:tcBorders>
            <w:noWrap/>
            <w:hideMark/>
          </w:tcPr>
          <w:p w14:paraId="7EAED80A"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1322</w:t>
            </w:r>
          </w:p>
        </w:tc>
      </w:tr>
    </w:tbl>
    <w:p w14:paraId="4AC88163" w14:textId="77777777" w:rsidR="004A3DEC" w:rsidRDefault="004A3DEC" w:rsidP="004A3DEC">
      <w:pPr>
        <w:jc w:val="both"/>
        <w:rPr>
          <w:rFonts w:ascii="Times New Roman" w:hAnsi="Times New Roman" w:cs="Times New Roman"/>
          <w:b/>
          <w:bCs/>
          <w:sz w:val="24"/>
          <w:szCs w:val="24"/>
        </w:rPr>
      </w:pPr>
    </w:p>
    <w:p w14:paraId="09189E6A" w14:textId="77777777" w:rsidR="004A3DEC" w:rsidRDefault="004A3DEC" w:rsidP="004A3DEC">
      <w:pPr>
        <w:jc w:val="both"/>
        <w:rPr>
          <w:rFonts w:ascii="Times New Roman" w:hAnsi="Times New Roman" w:cs="Times New Roman"/>
          <w:sz w:val="24"/>
          <w:szCs w:val="24"/>
        </w:rPr>
      </w:pPr>
      <w:r>
        <w:rPr>
          <w:rFonts w:ascii="Times New Roman" w:hAnsi="Times New Roman" w:cs="Times New Roman"/>
          <w:sz w:val="24"/>
          <w:szCs w:val="24"/>
        </w:rPr>
        <w:t xml:space="preserve">Pendant ce temps, le nombre total des survivants/ntes reçus au niveau national s’élevait à 3499 dont 2965 femmes/filles et 534 hommes. </w:t>
      </w:r>
    </w:p>
    <w:p w14:paraId="10820E1F" w14:textId="77777777" w:rsidR="004A3DEC" w:rsidRDefault="004A3DEC" w:rsidP="004A3DEC">
      <w:pPr>
        <w:jc w:val="both"/>
        <w:rPr>
          <w:rFonts w:ascii="Times New Roman" w:hAnsi="Times New Roman" w:cs="Times New Roman"/>
          <w:sz w:val="24"/>
          <w:szCs w:val="24"/>
        </w:rPr>
      </w:pPr>
      <w:bookmarkStart w:id="42" w:name="_Hlk89954190"/>
      <w:r>
        <w:rPr>
          <w:rFonts w:ascii="Times New Roman" w:hAnsi="Times New Roman" w:cs="Times New Roman"/>
          <w:sz w:val="24"/>
          <w:szCs w:val="24"/>
        </w:rPr>
        <w:t>Quant à la prise en charge, différentes assistances ont pu être apportées aux survivantes et survivants comme le montre le tableau qui suit</w:t>
      </w:r>
      <w:bookmarkEnd w:id="42"/>
      <w:r>
        <w:rPr>
          <w:rFonts w:ascii="Times New Roman" w:hAnsi="Times New Roman" w:cs="Times New Roman"/>
          <w:sz w:val="24"/>
          <w:szCs w:val="24"/>
        </w:rPr>
        <w:t>:</w:t>
      </w:r>
    </w:p>
    <w:p w14:paraId="686464EB" w14:textId="77777777" w:rsidR="004A3DEC" w:rsidRDefault="004A3DEC" w:rsidP="004A3DEC">
      <w:pPr>
        <w:jc w:val="both"/>
        <w:rPr>
          <w:rFonts w:ascii="Times New Roman" w:hAnsi="Times New Roman" w:cs="Times New Roman"/>
          <w:b/>
          <w:bCs/>
          <w:sz w:val="24"/>
          <w:szCs w:val="24"/>
        </w:rPr>
      </w:pPr>
    </w:p>
    <w:tbl>
      <w:tblPr>
        <w:tblW w:w="9300" w:type="dxa"/>
        <w:tblCellMar>
          <w:left w:w="70" w:type="dxa"/>
          <w:right w:w="70" w:type="dxa"/>
        </w:tblCellMar>
        <w:tblLook w:val="04A0" w:firstRow="1" w:lastRow="0" w:firstColumn="1" w:lastColumn="0" w:noHBand="0" w:noVBand="1"/>
      </w:tblPr>
      <w:tblGrid>
        <w:gridCol w:w="1730"/>
        <w:gridCol w:w="360"/>
        <w:gridCol w:w="1095"/>
        <w:gridCol w:w="788"/>
        <w:gridCol w:w="796"/>
        <w:gridCol w:w="822"/>
        <w:gridCol w:w="801"/>
        <w:gridCol w:w="832"/>
        <w:gridCol w:w="813"/>
        <w:gridCol w:w="784"/>
        <w:gridCol w:w="784"/>
      </w:tblGrid>
      <w:tr w:rsidR="004A3DEC" w:rsidRPr="004A3DEC" w14:paraId="4CB84C67" w14:textId="77777777" w:rsidTr="004A3DEC">
        <w:trPr>
          <w:trHeight w:val="312"/>
        </w:trPr>
        <w:tc>
          <w:tcPr>
            <w:tcW w:w="1491" w:type="dxa"/>
            <w:vMerge w:val="restart"/>
            <w:tcBorders>
              <w:top w:val="single" w:sz="4" w:space="0" w:color="auto"/>
              <w:left w:val="single" w:sz="4" w:space="0" w:color="auto"/>
              <w:bottom w:val="single" w:sz="4" w:space="0" w:color="000000"/>
              <w:right w:val="nil"/>
            </w:tcBorders>
            <w:hideMark/>
          </w:tcPr>
          <w:p w14:paraId="6E808B45"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IIèTRIMESTRE  2021</w:t>
            </w:r>
          </w:p>
          <w:p w14:paraId="546BD897"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(Avril-Juin)</w:t>
            </w:r>
          </w:p>
        </w:tc>
        <w:tc>
          <w:tcPr>
            <w:tcW w:w="7809" w:type="dxa"/>
            <w:gridSpan w:val="10"/>
            <w:tcBorders>
              <w:top w:val="single" w:sz="4" w:space="0" w:color="auto"/>
              <w:left w:val="single" w:sz="4" w:space="0" w:color="auto"/>
              <w:bottom w:val="single" w:sz="4" w:space="0" w:color="auto"/>
              <w:right w:val="single" w:sz="4" w:space="0" w:color="000000"/>
            </w:tcBorders>
            <w:hideMark/>
          </w:tcPr>
          <w:p w14:paraId="486102E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Types d'assistances</w:t>
            </w:r>
          </w:p>
        </w:tc>
      </w:tr>
      <w:tr w:rsidR="004A3DEC" w:rsidRPr="004A3DEC" w14:paraId="3C0D7AB3" w14:textId="77777777" w:rsidTr="004A3DEC">
        <w:trPr>
          <w:trHeight w:val="312"/>
        </w:trPr>
        <w:tc>
          <w:tcPr>
            <w:tcW w:w="0" w:type="auto"/>
            <w:vMerge/>
            <w:tcBorders>
              <w:top w:val="single" w:sz="4" w:space="0" w:color="auto"/>
              <w:left w:val="single" w:sz="4" w:space="0" w:color="auto"/>
              <w:bottom w:val="single" w:sz="4" w:space="0" w:color="000000"/>
              <w:right w:val="nil"/>
            </w:tcBorders>
            <w:vAlign w:val="center"/>
            <w:hideMark/>
          </w:tcPr>
          <w:p w14:paraId="5557DD04" w14:textId="77777777" w:rsidR="004A3DEC" w:rsidRPr="004A3DEC" w:rsidRDefault="004A3DEC">
            <w:pPr>
              <w:spacing w:after="0"/>
              <w:rPr>
                <w:rFonts w:ascii="Times New Roman" w:eastAsia="Times New Roman" w:hAnsi="Times New Roman" w:cs="Times New Roman"/>
                <w:b/>
                <w:bCs/>
                <w:lang w:eastAsia="fr-FR"/>
              </w:rPr>
            </w:pPr>
          </w:p>
        </w:tc>
        <w:tc>
          <w:tcPr>
            <w:tcW w:w="1389" w:type="dxa"/>
            <w:gridSpan w:val="2"/>
            <w:tcBorders>
              <w:top w:val="single" w:sz="4" w:space="0" w:color="auto"/>
              <w:left w:val="single" w:sz="4" w:space="0" w:color="auto"/>
              <w:bottom w:val="single" w:sz="4" w:space="0" w:color="auto"/>
              <w:right w:val="single" w:sz="4" w:space="0" w:color="000000"/>
            </w:tcBorders>
            <w:hideMark/>
          </w:tcPr>
          <w:p w14:paraId="26C6B4E0"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médicale</w:t>
            </w:r>
          </w:p>
        </w:tc>
        <w:tc>
          <w:tcPr>
            <w:tcW w:w="1584" w:type="dxa"/>
            <w:gridSpan w:val="2"/>
            <w:tcBorders>
              <w:top w:val="single" w:sz="4" w:space="0" w:color="auto"/>
              <w:left w:val="nil"/>
              <w:bottom w:val="single" w:sz="4" w:space="0" w:color="auto"/>
              <w:right w:val="single" w:sz="4" w:space="0" w:color="000000"/>
            </w:tcBorders>
            <w:hideMark/>
          </w:tcPr>
          <w:p w14:paraId="3015C7B9"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juridique</w:t>
            </w:r>
          </w:p>
        </w:tc>
        <w:tc>
          <w:tcPr>
            <w:tcW w:w="1623" w:type="dxa"/>
            <w:gridSpan w:val="2"/>
            <w:tcBorders>
              <w:top w:val="single" w:sz="4" w:space="0" w:color="auto"/>
              <w:left w:val="nil"/>
              <w:bottom w:val="single" w:sz="4" w:space="0" w:color="auto"/>
              <w:right w:val="single" w:sz="4" w:space="0" w:color="000000"/>
            </w:tcBorders>
            <w:hideMark/>
          </w:tcPr>
          <w:p w14:paraId="4E9BCF96"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Économique</w:t>
            </w:r>
          </w:p>
        </w:tc>
        <w:tc>
          <w:tcPr>
            <w:tcW w:w="1645" w:type="dxa"/>
            <w:gridSpan w:val="2"/>
            <w:tcBorders>
              <w:top w:val="single" w:sz="4" w:space="0" w:color="auto"/>
              <w:left w:val="nil"/>
              <w:bottom w:val="single" w:sz="4" w:space="0" w:color="auto"/>
              <w:right w:val="single" w:sz="4" w:space="0" w:color="000000"/>
            </w:tcBorders>
            <w:hideMark/>
          </w:tcPr>
          <w:p w14:paraId="4A777CFE"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Psychologique</w:t>
            </w:r>
          </w:p>
        </w:tc>
        <w:tc>
          <w:tcPr>
            <w:tcW w:w="1568" w:type="dxa"/>
            <w:gridSpan w:val="2"/>
            <w:tcBorders>
              <w:top w:val="single" w:sz="4" w:space="0" w:color="auto"/>
              <w:left w:val="nil"/>
              <w:bottom w:val="single" w:sz="4" w:space="0" w:color="auto"/>
              <w:right w:val="single" w:sz="4" w:space="0" w:color="000000"/>
            </w:tcBorders>
            <w:hideMark/>
          </w:tcPr>
          <w:p w14:paraId="6502EB65"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Total</w:t>
            </w:r>
          </w:p>
        </w:tc>
      </w:tr>
      <w:tr w:rsidR="004A3DEC" w:rsidRPr="004A3DEC" w14:paraId="7531E1B3" w14:textId="77777777" w:rsidTr="004A3DEC">
        <w:trPr>
          <w:trHeight w:val="312"/>
        </w:trPr>
        <w:tc>
          <w:tcPr>
            <w:tcW w:w="0" w:type="auto"/>
            <w:vMerge/>
            <w:tcBorders>
              <w:top w:val="single" w:sz="4" w:space="0" w:color="auto"/>
              <w:left w:val="single" w:sz="4" w:space="0" w:color="auto"/>
              <w:bottom w:val="single" w:sz="4" w:space="0" w:color="000000"/>
              <w:right w:val="nil"/>
            </w:tcBorders>
            <w:vAlign w:val="center"/>
            <w:hideMark/>
          </w:tcPr>
          <w:p w14:paraId="6C290C47" w14:textId="77777777" w:rsidR="004A3DEC" w:rsidRPr="004A3DEC" w:rsidRDefault="004A3DEC">
            <w:pPr>
              <w:spacing w:after="0"/>
              <w:rPr>
                <w:rFonts w:ascii="Times New Roman" w:eastAsia="Times New Roman" w:hAnsi="Times New Roman" w:cs="Times New Roman"/>
                <w:b/>
                <w:bCs/>
                <w:lang w:eastAsia="fr-FR"/>
              </w:rPr>
            </w:pPr>
          </w:p>
        </w:tc>
        <w:tc>
          <w:tcPr>
            <w:tcW w:w="294" w:type="dxa"/>
            <w:tcBorders>
              <w:top w:val="nil"/>
              <w:left w:val="single" w:sz="4" w:space="0" w:color="auto"/>
              <w:bottom w:val="single" w:sz="4" w:space="0" w:color="auto"/>
              <w:right w:val="single" w:sz="4" w:space="0" w:color="auto"/>
            </w:tcBorders>
            <w:noWrap/>
            <w:hideMark/>
          </w:tcPr>
          <w:p w14:paraId="7DC8E52B"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1095" w:type="dxa"/>
            <w:tcBorders>
              <w:top w:val="nil"/>
              <w:left w:val="nil"/>
              <w:bottom w:val="single" w:sz="4" w:space="0" w:color="auto"/>
              <w:right w:val="single" w:sz="4" w:space="0" w:color="auto"/>
            </w:tcBorders>
            <w:hideMark/>
          </w:tcPr>
          <w:p w14:paraId="1F0C99AF"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788" w:type="dxa"/>
            <w:tcBorders>
              <w:top w:val="nil"/>
              <w:left w:val="nil"/>
              <w:bottom w:val="single" w:sz="4" w:space="0" w:color="auto"/>
              <w:right w:val="single" w:sz="4" w:space="0" w:color="auto"/>
            </w:tcBorders>
            <w:hideMark/>
          </w:tcPr>
          <w:p w14:paraId="41709A2D"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796" w:type="dxa"/>
            <w:tcBorders>
              <w:top w:val="nil"/>
              <w:left w:val="nil"/>
              <w:bottom w:val="single" w:sz="4" w:space="0" w:color="auto"/>
              <w:right w:val="single" w:sz="4" w:space="0" w:color="auto"/>
            </w:tcBorders>
            <w:hideMark/>
          </w:tcPr>
          <w:p w14:paraId="17D794C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822" w:type="dxa"/>
            <w:tcBorders>
              <w:top w:val="nil"/>
              <w:left w:val="nil"/>
              <w:bottom w:val="single" w:sz="4" w:space="0" w:color="auto"/>
              <w:right w:val="single" w:sz="4" w:space="0" w:color="auto"/>
            </w:tcBorders>
            <w:hideMark/>
          </w:tcPr>
          <w:p w14:paraId="447272E0"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801" w:type="dxa"/>
            <w:tcBorders>
              <w:top w:val="nil"/>
              <w:left w:val="nil"/>
              <w:bottom w:val="single" w:sz="4" w:space="0" w:color="auto"/>
              <w:right w:val="single" w:sz="4" w:space="0" w:color="auto"/>
            </w:tcBorders>
            <w:hideMark/>
          </w:tcPr>
          <w:p w14:paraId="75ADCF24"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832" w:type="dxa"/>
            <w:tcBorders>
              <w:top w:val="nil"/>
              <w:left w:val="nil"/>
              <w:bottom w:val="single" w:sz="4" w:space="0" w:color="auto"/>
              <w:right w:val="single" w:sz="4" w:space="0" w:color="auto"/>
            </w:tcBorders>
            <w:hideMark/>
          </w:tcPr>
          <w:p w14:paraId="27F09B2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813" w:type="dxa"/>
            <w:tcBorders>
              <w:top w:val="nil"/>
              <w:left w:val="nil"/>
              <w:bottom w:val="single" w:sz="4" w:space="0" w:color="auto"/>
              <w:right w:val="single" w:sz="4" w:space="0" w:color="auto"/>
            </w:tcBorders>
            <w:hideMark/>
          </w:tcPr>
          <w:p w14:paraId="547C0EFD"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784" w:type="dxa"/>
            <w:tcBorders>
              <w:top w:val="nil"/>
              <w:left w:val="nil"/>
              <w:bottom w:val="single" w:sz="4" w:space="0" w:color="auto"/>
              <w:right w:val="single" w:sz="4" w:space="0" w:color="auto"/>
            </w:tcBorders>
            <w:hideMark/>
          </w:tcPr>
          <w:p w14:paraId="3657DD1F"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784" w:type="dxa"/>
            <w:tcBorders>
              <w:top w:val="nil"/>
              <w:left w:val="nil"/>
              <w:bottom w:val="single" w:sz="4" w:space="0" w:color="auto"/>
              <w:right w:val="single" w:sz="4" w:space="0" w:color="auto"/>
            </w:tcBorders>
            <w:hideMark/>
          </w:tcPr>
          <w:p w14:paraId="63CAC69A"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r>
      <w:tr w:rsidR="004A3DEC" w:rsidRPr="004A3DEC" w14:paraId="5A7845DF" w14:textId="77777777" w:rsidTr="004A3DEC">
        <w:trPr>
          <w:trHeight w:val="312"/>
        </w:trPr>
        <w:tc>
          <w:tcPr>
            <w:tcW w:w="1491" w:type="dxa"/>
            <w:tcBorders>
              <w:top w:val="nil"/>
              <w:left w:val="single" w:sz="4" w:space="0" w:color="auto"/>
              <w:bottom w:val="single" w:sz="4" w:space="0" w:color="auto"/>
              <w:right w:val="nil"/>
            </w:tcBorders>
            <w:noWrap/>
            <w:hideMark/>
          </w:tcPr>
          <w:p w14:paraId="15AC957A"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BURURI</w:t>
            </w:r>
          </w:p>
        </w:tc>
        <w:tc>
          <w:tcPr>
            <w:tcW w:w="294" w:type="dxa"/>
            <w:tcBorders>
              <w:top w:val="nil"/>
              <w:left w:val="single" w:sz="4" w:space="0" w:color="auto"/>
              <w:bottom w:val="single" w:sz="4" w:space="0" w:color="auto"/>
              <w:right w:val="single" w:sz="4" w:space="0" w:color="auto"/>
            </w:tcBorders>
            <w:noWrap/>
            <w:hideMark/>
          </w:tcPr>
          <w:p w14:paraId="18EF302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5</w:t>
            </w:r>
          </w:p>
        </w:tc>
        <w:tc>
          <w:tcPr>
            <w:tcW w:w="1095" w:type="dxa"/>
            <w:tcBorders>
              <w:top w:val="nil"/>
              <w:left w:val="nil"/>
              <w:bottom w:val="single" w:sz="4" w:space="0" w:color="auto"/>
              <w:right w:val="single" w:sz="4" w:space="0" w:color="auto"/>
            </w:tcBorders>
            <w:noWrap/>
            <w:hideMark/>
          </w:tcPr>
          <w:p w14:paraId="2B162E6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9</w:t>
            </w:r>
          </w:p>
        </w:tc>
        <w:tc>
          <w:tcPr>
            <w:tcW w:w="788" w:type="dxa"/>
            <w:tcBorders>
              <w:top w:val="nil"/>
              <w:left w:val="nil"/>
              <w:bottom w:val="single" w:sz="4" w:space="0" w:color="auto"/>
              <w:right w:val="single" w:sz="4" w:space="0" w:color="auto"/>
            </w:tcBorders>
            <w:noWrap/>
            <w:hideMark/>
          </w:tcPr>
          <w:p w14:paraId="0CFF7CD7"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96" w:type="dxa"/>
            <w:tcBorders>
              <w:top w:val="nil"/>
              <w:left w:val="nil"/>
              <w:bottom w:val="single" w:sz="4" w:space="0" w:color="auto"/>
              <w:right w:val="single" w:sz="4" w:space="0" w:color="auto"/>
            </w:tcBorders>
            <w:noWrap/>
            <w:hideMark/>
          </w:tcPr>
          <w:p w14:paraId="4064FFE6"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w:t>
            </w:r>
          </w:p>
        </w:tc>
        <w:tc>
          <w:tcPr>
            <w:tcW w:w="822" w:type="dxa"/>
            <w:tcBorders>
              <w:top w:val="nil"/>
              <w:left w:val="nil"/>
              <w:bottom w:val="single" w:sz="4" w:space="0" w:color="auto"/>
              <w:right w:val="single" w:sz="4" w:space="0" w:color="auto"/>
            </w:tcBorders>
            <w:noWrap/>
            <w:hideMark/>
          </w:tcPr>
          <w:p w14:paraId="7DB9F27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801" w:type="dxa"/>
            <w:tcBorders>
              <w:top w:val="nil"/>
              <w:left w:val="nil"/>
              <w:bottom w:val="single" w:sz="4" w:space="0" w:color="auto"/>
              <w:right w:val="single" w:sz="4" w:space="0" w:color="auto"/>
            </w:tcBorders>
            <w:noWrap/>
            <w:hideMark/>
          </w:tcPr>
          <w:p w14:paraId="6196DBB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w:t>
            </w:r>
          </w:p>
        </w:tc>
        <w:tc>
          <w:tcPr>
            <w:tcW w:w="832" w:type="dxa"/>
            <w:tcBorders>
              <w:top w:val="nil"/>
              <w:left w:val="nil"/>
              <w:bottom w:val="single" w:sz="4" w:space="0" w:color="auto"/>
              <w:right w:val="single" w:sz="4" w:space="0" w:color="auto"/>
            </w:tcBorders>
            <w:noWrap/>
            <w:hideMark/>
          </w:tcPr>
          <w:p w14:paraId="7378400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13</w:t>
            </w:r>
          </w:p>
        </w:tc>
        <w:tc>
          <w:tcPr>
            <w:tcW w:w="813" w:type="dxa"/>
            <w:tcBorders>
              <w:top w:val="nil"/>
              <w:left w:val="nil"/>
              <w:bottom w:val="single" w:sz="4" w:space="0" w:color="auto"/>
              <w:right w:val="single" w:sz="4" w:space="0" w:color="auto"/>
            </w:tcBorders>
            <w:noWrap/>
            <w:hideMark/>
          </w:tcPr>
          <w:p w14:paraId="673CC44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46</w:t>
            </w:r>
          </w:p>
        </w:tc>
        <w:tc>
          <w:tcPr>
            <w:tcW w:w="784" w:type="dxa"/>
            <w:tcBorders>
              <w:top w:val="nil"/>
              <w:left w:val="nil"/>
              <w:bottom w:val="single" w:sz="4" w:space="0" w:color="auto"/>
              <w:right w:val="single" w:sz="4" w:space="0" w:color="auto"/>
            </w:tcBorders>
            <w:noWrap/>
            <w:hideMark/>
          </w:tcPr>
          <w:p w14:paraId="214398B7"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18</w:t>
            </w:r>
          </w:p>
        </w:tc>
        <w:tc>
          <w:tcPr>
            <w:tcW w:w="784" w:type="dxa"/>
            <w:tcBorders>
              <w:top w:val="nil"/>
              <w:left w:val="nil"/>
              <w:bottom w:val="single" w:sz="4" w:space="0" w:color="auto"/>
              <w:right w:val="single" w:sz="4" w:space="0" w:color="auto"/>
            </w:tcBorders>
            <w:noWrap/>
            <w:hideMark/>
          </w:tcPr>
          <w:p w14:paraId="394656A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61</w:t>
            </w:r>
          </w:p>
        </w:tc>
      </w:tr>
      <w:tr w:rsidR="004A3DEC" w:rsidRPr="004A3DEC" w14:paraId="3DC57E1A" w14:textId="77777777" w:rsidTr="004A3DEC">
        <w:trPr>
          <w:trHeight w:val="312"/>
        </w:trPr>
        <w:tc>
          <w:tcPr>
            <w:tcW w:w="1491" w:type="dxa"/>
            <w:tcBorders>
              <w:top w:val="nil"/>
              <w:left w:val="single" w:sz="4" w:space="0" w:color="auto"/>
              <w:bottom w:val="single" w:sz="4" w:space="0" w:color="auto"/>
              <w:right w:val="nil"/>
            </w:tcBorders>
            <w:noWrap/>
            <w:hideMark/>
          </w:tcPr>
          <w:p w14:paraId="531D7518"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KAYANZA</w:t>
            </w:r>
          </w:p>
        </w:tc>
        <w:tc>
          <w:tcPr>
            <w:tcW w:w="294" w:type="dxa"/>
            <w:tcBorders>
              <w:top w:val="nil"/>
              <w:left w:val="single" w:sz="4" w:space="0" w:color="auto"/>
              <w:bottom w:val="single" w:sz="4" w:space="0" w:color="auto"/>
              <w:right w:val="single" w:sz="4" w:space="0" w:color="auto"/>
            </w:tcBorders>
            <w:noWrap/>
            <w:hideMark/>
          </w:tcPr>
          <w:p w14:paraId="2C2207F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w:t>
            </w:r>
          </w:p>
        </w:tc>
        <w:tc>
          <w:tcPr>
            <w:tcW w:w="1095" w:type="dxa"/>
            <w:tcBorders>
              <w:top w:val="nil"/>
              <w:left w:val="nil"/>
              <w:bottom w:val="single" w:sz="4" w:space="0" w:color="auto"/>
              <w:right w:val="single" w:sz="4" w:space="0" w:color="auto"/>
            </w:tcBorders>
            <w:noWrap/>
            <w:hideMark/>
          </w:tcPr>
          <w:p w14:paraId="30976372"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14</w:t>
            </w:r>
          </w:p>
        </w:tc>
        <w:tc>
          <w:tcPr>
            <w:tcW w:w="788" w:type="dxa"/>
            <w:tcBorders>
              <w:top w:val="nil"/>
              <w:left w:val="nil"/>
              <w:bottom w:val="single" w:sz="4" w:space="0" w:color="auto"/>
              <w:right w:val="single" w:sz="4" w:space="0" w:color="auto"/>
            </w:tcBorders>
            <w:noWrap/>
            <w:hideMark/>
          </w:tcPr>
          <w:p w14:paraId="3ACEDD6A"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7</w:t>
            </w:r>
          </w:p>
        </w:tc>
        <w:tc>
          <w:tcPr>
            <w:tcW w:w="796" w:type="dxa"/>
            <w:tcBorders>
              <w:top w:val="nil"/>
              <w:left w:val="nil"/>
              <w:bottom w:val="single" w:sz="4" w:space="0" w:color="auto"/>
              <w:right w:val="single" w:sz="4" w:space="0" w:color="auto"/>
            </w:tcBorders>
            <w:noWrap/>
            <w:hideMark/>
          </w:tcPr>
          <w:p w14:paraId="2D10EC8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55</w:t>
            </w:r>
          </w:p>
        </w:tc>
        <w:tc>
          <w:tcPr>
            <w:tcW w:w="822" w:type="dxa"/>
            <w:tcBorders>
              <w:top w:val="nil"/>
              <w:left w:val="nil"/>
              <w:bottom w:val="single" w:sz="4" w:space="0" w:color="auto"/>
              <w:right w:val="single" w:sz="4" w:space="0" w:color="auto"/>
            </w:tcBorders>
            <w:noWrap/>
            <w:hideMark/>
          </w:tcPr>
          <w:p w14:paraId="7D4F83C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w:t>
            </w:r>
          </w:p>
        </w:tc>
        <w:tc>
          <w:tcPr>
            <w:tcW w:w="801" w:type="dxa"/>
            <w:tcBorders>
              <w:top w:val="nil"/>
              <w:left w:val="nil"/>
              <w:bottom w:val="single" w:sz="4" w:space="0" w:color="auto"/>
              <w:right w:val="single" w:sz="4" w:space="0" w:color="auto"/>
            </w:tcBorders>
            <w:noWrap/>
            <w:hideMark/>
          </w:tcPr>
          <w:p w14:paraId="6E808AF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5</w:t>
            </w:r>
          </w:p>
        </w:tc>
        <w:tc>
          <w:tcPr>
            <w:tcW w:w="832" w:type="dxa"/>
            <w:tcBorders>
              <w:top w:val="nil"/>
              <w:left w:val="nil"/>
              <w:bottom w:val="single" w:sz="4" w:space="0" w:color="auto"/>
              <w:right w:val="single" w:sz="4" w:space="0" w:color="auto"/>
            </w:tcBorders>
            <w:noWrap/>
            <w:hideMark/>
          </w:tcPr>
          <w:p w14:paraId="545F2B5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15</w:t>
            </w:r>
          </w:p>
        </w:tc>
        <w:tc>
          <w:tcPr>
            <w:tcW w:w="813" w:type="dxa"/>
            <w:tcBorders>
              <w:top w:val="nil"/>
              <w:left w:val="nil"/>
              <w:bottom w:val="single" w:sz="4" w:space="0" w:color="auto"/>
              <w:right w:val="single" w:sz="4" w:space="0" w:color="auto"/>
            </w:tcBorders>
            <w:noWrap/>
            <w:hideMark/>
          </w:tcPr>
          <w:p w14:paraId="620FC40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69</w:t>
            </w:r>
          </w:p>
        </w:tc>
        <w:tc>
          <w:tcPr>
            <w:tcW w:w="784" w:type="dxa"/>
            <w:tcBorders>
              <w:top w:val="nil"/>
              <w:left w:val="nil"/>
              <w:bottom w:val="single" w:sz="4" w:space="0" w:color="auto"/>
              <w:right w:val="single" w:sz="4" w:space="0" w:color="auto"/>
            </w:tcBorders>
            <w:noWrap/>
            <w:hideMark/>
          </w:tcPr>
          <w:p w14:paraId="11E07606"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25</w:t>
            </w:r>
          </w:p>
        </w:tc>
        <w:tc>
          <w:tcPr>
            <w:tcW w:w="784" w:type="dxa"/>
            <w:tcBorders>
              <w:top w:val="nil"/>
              <w:left w:val="nil"/>
              <w:bottom w:val="single" w:sz="4" w:space="0" w:color="auto"/>
              <w:right w:val="single" w:sz="4" w:space="0" w:color="auto"/>
            </w:tcBorders>
            <w:noWrap/>
            <w:hideMark/>
          </w:tcPr>
          <w:p w14:paraId="6B1C751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143</w:t>
            </w:r>
          </w:p>
        </w:tc>
      </w:tr>
      <w:tr w:rsidR="004A3DEC" w:rsidRPr="004A3DEC" w14:paraId="7D5B0555" w14:textId="77777777" w:rsidTr="004A3DEC">
        <w:trPr>
          <w:trHeight w:val="312"/>
        </w:trPr>
        <w:tc>
          <w:tcPr>
            <w:tcW w:w="1491" w:type="dxa"/>
            <w:tcBorders>
              <w:top w:val="nil"/>
              <w:left w:val="single" w:sz="4" w:space="0" w:color="auto"/>
              <w:bottom w:val="single" w:sz="4" w:space="0" w:color="auto"/>
              <w:right w:val="nil"/>
            </w:tcBorders>
            <w:noWrap/>
            <w:hideMark/>
          </w:tcPr>
          <w:p w14:paraId="5C83777F"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KIRUNDO</w:t>
            </w:r>
          </w:p>
        </w:tc>
        <w:tc>
          <w:tcPr>
            <w:tcW w:w="294" w:type="dxa"/>
            <w:tcBorders>
              <w:top w:val="nil"/>
              <w:left w:val="single" w:sz="4" w:space="0" w:color="auto"/>
              <w:bottom w:val="single" w:sz="4" w:space="0" w:color="auto"/>
              <w:right w:val="single" w:sz="4" w:space="0" w:color="auto"/>
            </w:tcBorders>
            <w:noWrap/>
            <w:hideMark/>
          </w:tcPr>
          <w:p w14:paraId="3A8C2AFD"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33</w:t>
            </w:r>
          </w:p>
        </w:tc>
        <w:tc>
          <w:tcPr>
            <w:tcW w:w="1095" w:type="dxa"/>
            <w:tcBorders>
              <w:top w:val="nil"/>
              <w:left w:val="nil"/>
              <w:bottom w:val="single" w:sz="4" w:space="0" w:color="auto"/>
              <w:right w:val="single" w:sz="4" w:space="0" w:color="auto"/>
            </w:tcBorders>
            <w:noWrap/>
            <w:hideMark/>
          </w:tcPr>
          <w:p w14:paraId="2E59FC4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34</w:t>
            </w:r>
          </w:p>
        </w:tc>
        <w:tc>
          <w:tcPr>
            <w:tcW w:w="788" w:type="dxa"/>
            <w:tcBorders>
              <w:top w:val="nil"/>
              <w:left w:val="nil"/>
              <w:bottom w:val="single" w:sz="4" w:space="0" w:color="auto"/>
              <w:right w:val="single" w:sz="4" w:space="0" w:color="auto"/>
            </w:tcBorders>
            <w:noWrap/>
            <w:hideMark/>
          </w:tcPr>
          <w:p w14:paraId="4D3138B7"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32</w:t>
            </w:r>
          </w:p>
        </w:tc>
        <w:tc>
          <w:tcPr>
            <w:tcW w:w="796" w:type="dxa"/>
            <w:tcBorders>
              <w:top w:val="nil"/>
              <w:left w:val="nil"/>
              <w:bottom w:val="single" w:sz="4" w:space="0" w:color="auto"/>
              <w:right w:val="single" w:sz="4" w:space="0" w:color="auto"/>
            </w:tcBorders>
            <w:noWrap/>
            <w:hideMark/>
          </w:tcPr>
          <w:p w14:paraId="7459B266"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37</w:t>
            </w:r>
          </w:p>
        </w:tc>
        <w:tc>
          <w:tcPr>
            <w:tcW w:w="822" w:type="dxa"/>
            <w:tcBorders>
              <w:top w:val="nil"/>
              <w:left w:val="nil"/>
              <w:bottom w:val="single" w:sz="4" w:space="0" w:color="auto"/>
              <w:right w:val="single" w:sz="4" w:space="0" w:color="auto"/>
            </w:tcBorders>
            <w:noWrap/>
            <w:hideMark/>
          </w:tcPr>
          <w:p w14:paraId="301DDECE"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17</w:t>
            </w:r>
          </w:p>
        </w:tc>
        <w:tc>
          <w:tcPr>
            <w:tcW w:w="801" w:type="dxa"/>
            <w:tcBorders>
              <w:top w:val="nil"/>
              <w:left w:val="nil"/>
              <w:bottom w:val="single" w:sz="4" w:space="0" w:color="auto"/>
              <w:right w:val="single" w:sz="4" w:space="0" w:color="auto"/>
            </w:tcBorders>
            <w:noWrap/>
            <w:hideMark/>
          </w:tcPr>
          <w:p w14:paraId="04F9401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31</w:t>
            </w:r>
          </w:p>
        </w:tc>
        <w:tc>
          <w:tcPr>
            <w:tcW w:w="832" w:type="dxa"/>
            <w:tcBorders>
              <w:top w:val="nil"/>
              <w:left w:val="nil"/>
              <w:bottom w:val="single" w:sz="4" w:space="0" w:color="auto"/>
              <w:right w:val="single" w:sz="4" w:space="0" w:color="auto"/>
            </w:tcBorders>
            <w:noWrap/>
            <w:hideMark/>
          </w:tcPr>
          <w:p w14:paraId="691D1948"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63</w:t>
            </w:r>
          </w:p>
        </w:tc>
        <w:tc>
          <w:tcPr>
            <w:tcW w:w="813" w:type="dxa"/>
            <w:tcBorders>
              <w:top w:val="nil"/>
              <w:left w:val="nil"/>
              <w:bottom w:val="single" w:sz="4" w:space="0" w:color="auto"/>
              <w:right w:val="single" w:sz="4" w:space="0" w:color="auto"/>
            </w:tcBorders>
            <w:noWrap/>
            <w:hideMark/>
          </w:tcPr>
          <w:p w14:paraId="1C5FD85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91</w:t>
            </w:r>
          </w:p>
        </w:tc>
        <w:tc>
          <w:tcPr>
            <w:tcW w:w="784" w:type="dxa"/>
            <w:tcBorders>
              <w:top w:val="nil"/>
              <w:left w:val="nil"/>
              <w:bottom w:val="single" w:sz="4" w:space="0" w:color="auto"/>
              <w:right w:val="single" w:sz="4" w:space="0" w:color="auto"/>
            </w:tcBorders>
            <w:noWrap/>
            <w:hideMark/>
          </w:tcPr>
          <w:p w14:paraId="23FA6A4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145</w:t>
            </w:r>
          </w:p>
        </w:tc>
        <w:tc>
          <w:tcPr>
            <w:tcW w:w="784" w:type="dxa"/>
            <w:tcBorders>
              <w:top w:val="nil"/>
              <w:left w:val="nil"/>
              <w:bottom w:val="single" w:sz="4" w:space="0" w:color="auto"/>
              <w:right w:val="single" w:sz="4" w:space="0" w:color="auto"/>
            </w:tcBorders>
            <w:noWrap/>
            <w:hideMark/>
          </w:tcPr>
          <w:p w14:paraId="58CAF662"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193</w:t>
            </w:r>
          </w:p>
        </w:tc>
      </w:tr>
      <w:tr w:rsidR="004A3DEC" w:rsidRPr="004A3DEC" w14:paraId="3B398933" w14:textId="77777777" w:rsidTr="004A3DEC">
        <w:trPr>
          <w:trHeight w:val="312"/>
        </w:trPr>
        <w:tc>
          <w:tcPr>
            <w:tcW w:w="1491" w:type="dxa"/>
            <w:tcBorders>
              <w:top w:val="nil"/>
              <w:left w:val="single" w:sz="4" w:space="0" w:color="auto"/>
              <w:bottom w:val="single" w:sz="4" w:space="0" w:color="auto"/>
              <w:right w:val="nil"/>
            </w:tcBorders>
            <w:noWrap/>
            <w:hideMark/>
          </w:tcPr>
          <w:p w14:paraId="27E89820"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NGOZI</w:t>
            </w:r>
          </w:p>
        </w:tc>
        <w:tc>
          <w:tcPr>
            <w:tcW w:w="294" w:type="dxa"/>
            <w:tcBorders>
              <w:top w:val="nil"/>
              <w:left w:val="single" w:sz="4" w:space="0" w:color="auto"/>
              <w:bottom w:val="single" w:sz="4" w:space="0" w:color="auto"/>
              <w:right w:val="single" w:sz="4" w:space="0" w:color="auto"/>
            </w:tcBorders>
            <w:noWrap/>
            <w:hideMark/>
          </w:tcPr>
          <w:p w14:paraId="2120BC0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w:t>
            </w:r>
          </w:p>
        </w:tc>
        <w:tc>
          <w:tcPr>
            <w:tcW w:w="1095" w:type="dxa"/>
            <w:tcBorders>
              <w:top w:val="nil"/>
              <w:left w:val="nil"/>
              <w:bottom w:val="single" w:sz="4" w:space="0" w:color="auto"/>
              <w:right w:val="single" w:sz="4" w:space="0" w:color="auto"/>
            </w:tcBorders>
            <w:noWrap/>
            <w:hideMark/>
          </w:tcPr>
          <w:p w14:paraId="7FDAE99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36</w:t>
            </w:r>
          </w:p>
        </w:tc>
        <w:tc>
          <w:tcPr>
            <w:tcW w:w="788" w:type="dxa"/>
            <w:tcBorders>
              <w:top w:val="nil"/>
              <w:left w:val="nil"/>
              <w:bottom w:val="single" w:sz="4" w:space="0" w:color="auto"/>
              <w:right w:val="single" w:sz="4" w:space="0" w:color="auto"/>
            </w:tcBorders>
            <w:noWrap/>
            <w:hideMark/>
          </w:tcPr>
          <w:p w14:paraId="0C3FCF1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15</w:t>
            </w:r>
          </w:p>
        </w:tc>
        <w:tc>
          <w:tcPr>
            <w:tcW w:w="796" w:type="dxa"/>
            <w:tcBorders>
              <w:top w:val="nil"/>
              <w:left w:val="nil"/>
              <w:bottom w:val="single" w:sz="4" w:space="0" w:color="auto"/>
              <w:right w:val="single" w:sz="4" w:space="0" w:color="auto"/>
            </w:tcBorders>
            <w:noWrap/>
            <w:hideMark/>
          </w:tcPr>
          <w:p w14:paraId="06F7CC92"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96</w:t>
            </w:r>
          </w:p>
        </w:tc>
        <w:tc>
          <w:tcPr>
            <w:tcW w:w="822" w:type="dxa"/>
            <w:tcBorders>
              <w:top w:val="nil"/>
              <w:left w:val="nil"/>
              <w:bottom w:val="single" w:sz="4" w:space="0" w:color="auto"/>
              <w:right w:val="single" w:sz="4" w:space="0" w:color="auto"/>
            </w:tcBorders>
            <w:noWrap/>
            <w:hideMark/>
          </w:tcPr>
          <w:p w14:paraId="6B6FA72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801" w:type="dxa"/>
            <w:tcBorders>
              <w:top w:val="nil"/>
              <w:left w:val="nil"/>
              <w:bottom w:val="single" w:sz="4" w:space="0" w:color="auto"/>
              <w:right w:val="single" w:sz="4" w:space="0" w:color="auto"/>
            </w:tcBorders>
            <w:noWrap/>
            <w:hideMark/>
          </w:tcPr>
          <w:p w14:paraId="356C39C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832" w:type="dxa"/>
            <w:tcBorders>
              <w:top w:val="nil"/>
              <w:left w:val="nil"/>
              <w:bottom w:val="single" w:sz="4" w:space="0" w:color="auto"/>
              <w:right w:val="single" w:sz="4" w:space="0" w:color="auto"/>
            </w:tcBorders>
            <w:noWrap/>
            <w:hideMark/>
          </w:tcPr>
          <w:p w14:paraId="13F1E442"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11</w:t>
            </w:r>
          </w:p>
        </w:tc>
        <w:tc>
          <w:tcPr>
            <w:tcW w:w="813" w:type="dxa"/>
            <w:tcBorders>
              <w:top w:val="nil"/>
              <w:left w:val="nil"/>
              <w:bottom w:val="single" w:sz="4" w:space="0" w:color="auto"/>
              <w:right w:val="single" w:sz="4" w:space="0" w:color="auto"/>
            </w:tcBorders>
            <w:noWrap/>
            <w:hideMark/>
          </w:tcPr>
          <w:p w14:paraId="41CE84B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96</w:t>
            </w:r>
          </w:p>
        </w:tc>
        <w:tc>
          <w:tcPr>
            <w:tcW w:w="784" w:type="dxa"/>
            <w:tcBorders>
              <w:top w:val="nil"/>
              <w:left w:val="nil"/>
              <w:bottom w:val="single" w:sz="4" w:space="0" w:color="auto"/>
              <w:right w:val="single" w:sz="4" w:space="0" w:color="auto"/>
            </w:tcBorders>
            <w:noWrap/>
            <w:hideMark/>
          </w:tcPr>
          <w:p w14:paraId="2AC5C73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28</w:t>
            </w:r>
          </w:p>
        </w:tc>
        <w:tc>
          <w:tcPr>
            <w:tcW w:w="784" w:type="dxa"/>
            <w:tcBorders>
              <w:top w:val="nil"/>
              <w:left w:val="nil"/>
              <w:bottom w:val="single" w:sz="4" w:space="0" w:color="auto"/>
              <w:right w:val="single" w:sz="4" w:space="0" w:color="auto"/>
            </w:tcBorders>
            <w:noWrap/>
            <w:hideMark/>
          </w:tcPr>
          <w:p w14:paraId="0078F41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228</w:t>
            </w:r>
          </w:p>
        </w:tc>
      </w:tr>
      <w:tr w:rsidR="004A3DEC" w:rsidRPr="004A3DEC" w14:paraId="2E63E2C3" w14:textId="77777777" w:rsidTr="004A3DEC">
        <w:trPr>
          <w:trHeight w:val="312"/>
        </w:trPr>
        <w:tc>
          <w:tcPr>
            <w:tcW w:w="1491" w:type="dxa"/>
            <w:tcBorders>
              <w:top w:val="nil"/>
              <w:left w:val="single" w:sz="4" w:space="0" w:color="auto"/>
              <w:bottom w:val="single" w:sz="4" w:space="0" w:color="auto"/>
              <w:right w:val="nil"/>
            </w:tcBorders>
            <w:noWrap/>
            <w:hideMark/>
          </w:tcPr>
          <w:p w14:paraId="295137C1"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RUMONGE</w:t>
            </w:r>
          </w:p>
        </w:tc>
        <w:tc>
          <w:tcPr>
            <w:tcW w:w="294" w:type="dxa"/>
            <w:tcBorders>
              <w:top w:val="nil"/>
              <w:left w:val="single" w:sz="4" w:space="0" w:color="auto"/>
              <w:bottom w:val="single" w:sz="4" w:space="0" w:color="auto"/>
              <w:right w:val="single" w:sz="4" w:space="0" w:color="auto"/>
            </w:tcBorders>
            <w:noWrap/>
            <w:hideMark/>
          </w:tcPr>
          <w:p w14:paraId="2BD4BE5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1095" w:type="dxa"/>
            <w:tcBorders>
              <w:top w:val="nil"/>
              <w:left w:val="nil"/>
              <w:bottom w:val="single" w:sz="4" w:space="0" w:color="auto"/>
              <w:right w:val="single" w:sz="4" w:space="0" w:color="auto"/>
            </w:tcBorders>
            <w:noWrap/>
            <w:hideMark/>
          </w:tcPr>
          <w:p w14:paraId="1B9686D7"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9</w:t>
            </w:r>
          </w:p>
        </w:tc>
        <w:tc>
          <w:tcPr>
            <w:tcW w:w="788" w:type="dxa"/>
            <w:tcBorders>
              <w:top w:val="nil"/>
              <w:left w:val="nil"/>
              <w:bottom w:val="single" w:sz="4" w:space="0" w:color="auto"/>
              <w:right w:val="single" w:sz="4" w:space="0" w:color="auto"/>
            </w:tcBorders>
            <w:noWrap/>
            <w:hideMark/>
          </w:tcPr>
          <w:p w14:paraId="78BFB647"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96" w:type="dxa"/>
            <w:tcBorders>
              <w:top w:val="nil"/>
              <w:left w:val="nil"/>
              <w:bottom w:val="single" w:sz="4" w:space="0" w:color="auto"/>
              <w:right w:val="single" w:sz="4" w:space="0" w:color="auto"/>
            </w:tcBorders>
            <w:noWrap/>
            <w:hideMark/>
          </w:tcPr>
          <w:p w14:paraId="6DC0A94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43</w:t>
            </w:r>
          </w:p>
        </w:tc>
        <w:tc>
          <w:tcPr>
            <w:tcW w:w="822" w:type="dxa"/>
            <w:tcBorders>
              <w:top w:val="nil"/>
              <w:left w:val="nil"/>
              <w:bottom w:val="single" w:sz="4" w:space="0" w:color="auto"/>
              <w:right w:val="single" w:sz="4" w:space="0" w:color="auto"/>
            </w:tcBorders>
            <w:noWrap/>
            <w:hideMark/>
          </w:tcPr>
          <w:p w14:paraId="132A901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801" w:type="dxa"/>
            <w:tcBorders>
              <w:top w:val="nil"/>
              <w:left w:val="nil"/>
              <w:bottom w:val="single" w:sz="4" w:space="0" w:color="auto"/>
              <w:right w:val="single" w:sz="4" w:space="0" w:color="auto"/>
            </w:tcBorders>
            <w:noWrap/>
            <w:hideMark/>
          </w:tcPr>
          <w:p w14:paraId="62E5811D"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31</w:t>
            </w:r>
          </w:p>
        </w:tc>
        <w:tc>
          <w:tcPr>
            <w:tcW w:w="832" w:type="dxa"/>
            <w:tcBorders>
              <w:top w:val="nil"/>
              <w:left w:val="nil"/>
              <w:bottom w:val="single" w:sz="4" w:space="0" w:color="auto"/>
              <w:right w:val="single" w:sz="4" w:space="0" w:color="auto"/>
            </w:tcBorders>
            <w:noWrap/>
            <w:hideMark/>
          </w:tcPr>
          <w:p w14:paraId="1997246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w:t>
            </w:r>
          </w:p>
        </w:tc>
        <w:tc>
          <w:tcPr>
            <w:tcW w:w="813" w:type="dxa"/>
            <w:tcBorders>
              <w:top w:val="nil"/>
              <w:left w:val="nil"/>
              <w:bottom w:val="single" w:sz="4" w:space="0" w:color="auto"/>
              <w:right w:val="single" w:sz="4" w:space="0" w:color="auto"/>
            </w:tcBorders>
            <w:noWrap/>
            <w:hideMark/>
          </w:tcPr>
          <w:p w14:paraId="565D633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110</w:t>
            </w:r>
          </w:p>
        </w:tc>
        <w:tc>
          <w:tcPr>
            <w:tcW w:w="784" w:type="dxa"/>
            <w:tcBorders>
              <w:top w:val="nil"/>
              <w:left w:val="nil"/>
              <w:bottom w:val="single" w:sz="4" w:space="0" w:color="auto"/>
              <w:right w:val="single" w:sz="4" w:space="0" w:color="auto"/>
            </w:tcBorders>
            <w:noWrap/>
            <w:hideMark/>
          </w:tcPr>
          <w:p w14:paraId="57B3BA86"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w:t>
            </w:r>
          </w:p>
        </w:tc>
        <w:tc>
          <w:tcPr>
            <w:tcW w:w="784" w:type="dxa"/>
            <w:tcBorders>
              <w:top w:val="nil"/>
              <w:left w:val="nil"/>
              <w:bottom w:val="single" w:sz="4" w:space="0" w:color="auto"/>
              <w:right w:val="single" w:sz="4" w:space="0" w:color="auto"/>
            </w:tcBorders>
            <w:noWrap/>
            <w:hideMark/>
          </w:tcPr>
          <w:p w14:paraId="2507917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193</w:t>
            </w:r>
          </w:p>
        </w:tc>
      </w:tr>
      <w:tr w:rsidR="004A3DEC" w:rsidRPr="004A3DEC" w14:paraId="40F497BB" w14:textId="77777777" w:rsidTr="004A3DEC">
        <w:trPr>
          <w:trHeight w:val="312"/>
        </w:trPr>
        <w:tc>
          <w:tcPr>
            <w:tcW w:w="1491" w:type="dxa"/>
            <w:tcBorders>
              <w:top w:val="nil"/>
              <w:left w:val="single" w:sz="4" w:space="0" w:color="auto"/>
              <w:bottom w:val="single" w:sz="4" w:space="0" w:color="auto"/>
              <w:right w:val="nil"/>
            </w:tcBorders>
            <w:noWrap/>
            <w:hideMark/>
          </w:tcPr>
          <w:p w14:paraId="48FF2197"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TOTAL</w:t>
            </w:r>
          </w:p>
        </w:tc>
        <w:tc>
          <w:tcPr>
            <w:tcW w:w="294" w:type="dxa"/>
            <w:tcBorders>
              <w:top w:val="nil"/>
              <w:left w:val="single" w:sz="4" w:space="0" w:color="auto"/>
              <w:bottom w:val="single" w:sz="4" w:space="0" w:color="auto"/>
              <w:right w:val="single" w:sz="4" w:space="0" w:color="auto"/>
            </w:tcBorders>
            <w:noWrap/>
            <w:hideMark/>
          </w:tcPr>
          <w:p w14:paraId="7EB8740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42</w:t>
            </w:r>
          </w:p>
        </w:tc>
        <w:tc>
          <w:tcPr>
            <w:tcW w:w="1095" w:type="dxa"/>
            <w:tcBorders>
              <w:top w:val="nil"/>
              <w:left w:val="nil"/>
              <w:bottom w:val="single" w:sz="4" w:space="0" w:color="auto"/>
              <w:right w:val="single" w:sz="4" w:space="0" w:color="auto"/>
            </w:tcBorders>
            <w:noWrap/>
            <w:hideMark/>
          </w:tcPr>
          <w:p w14:paraId="0547DFAD"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102</w:t>
            </w:r>
          </w:p>
        </w:tc>
        <w:tc>
          <w:tcPr>
            <w:tcW w:w="788" w:type="dxa"/>
            <w:tcBorders>
              <w:top w:val="nil"/>
              <w:left w:val="nil"/>
              <w:bottom w:val="single" w:sz="4" w:space="0" w:color="auto"/>
              <w:right w:val="single" w:sz="4" w:space="0" w:color="auto"/>
            </w:tcBorders>
            <w:noWrap/>
            <w:hideMark/>
          </w:tcPr>
          <w:p w14:paraId="315CAD1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54</w:t>
            </w:r>
          </w:p>
        </w:tc>
        <w:tc>
          <w:tcPr>
            <w:tcW w:w="796" w:type="dxa"/>
            <w:tcBorders>
              <w:top w:val="nil"/>
              <w:left w:val="nil"/>
              <w:bottom w:val="single" w:sz="4" w:space="0" w:color="auto"/>
              <w:right w:val="single" w:sz="4" w:space="0" w:color="auto"/>
            </w:tcBorders>
            <w:noWrap/>
            <w:hideMark/>
          </w:tcPr>
          <w:p w14:paraId="4B68280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235</w:t>
            </w:r>
          </w:p>
        </w:tc>
        <w:tc>
          <w:tcPr>
            <w:tcW w:w="822" w:type="dxa"/>
            <w:tcBorders>
              <w:top w:val="nil"/>
              <w:left w:val="nil"/>
              <w:bottom w:val="single" w:sz="4" w:space="0" w:color="auto"/>
              <w:right w:val="single" w:sz="4" w:space="0" w:color="auto"/>
            </w:tcBorders>
            <w:noWrap/>
            <w:hideMark/>
          </w:tcPr>
          <w:p w14:paraId="75D3D5D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18</w:t>
            </w:r>
          </w:p>
        </w:tc>
        <w:tc>
          <w:tcPr>
            <w:tcW w:w="801" w:type="dxa"/>
            <w:tcBorders>
              <w:top w:val="nil"/>
              <w:left w:val="nil"/>
              <w:bottom w:val="single" w:sz="4" w:space="0" w:color="auto"/>
              <w:right w:val="single" w:sz="4" w:space="0" w:color="auto"/>
            </w:tcBorders>
            <w:noWrap/>
            <w:hideMark/>
          </w:tcPr>
          <w:p w14:paraId="5ABEFE9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69</w:t>
            </w:r>
          </w:p>
        </w:tc>
        <w:tc>
          <w:tcPr>
            <w:tcW w:w="832" w:type="dxa"/>
            <w:tcBorders>
              <w:top w:val="nil"/>
              <w:left w:val="nil"/>
              <w:bottom w:val="single" w:sz="4" w:space="0" w:color="auto"/>
              <w:right w:val="single" w:sz="4" w:space="0" w:color="auto"/>
            </w:tcBorders>
            <w:noWrap/>
            <w:hideMark/>
          </w:tcPr>
          <w:p w14:paraId="6C39689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108</w:t>
            </w:r>
          </w:p>
        </w:tc>
        <w:tc>
          <w:tcPr>
            <w:tcW w:w="813" w:type="dxa"/>
            <w:tcBorders>
              <w:top w:val="nil"/>
              <w:left w:val="nil"/>
              <w:bottom w:val="single" w:sz="4" w:space="0" w:color="auto"/>
              <w:right w:val="single" w:sz="4" w:space="0" w:color="auto"/>
            </w:tcBorders>
            <w:noWrap/>
            <w:hideMark/>
          </w:tcPr>
          <w:p w14:paraId="716DD66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412</w:t>
            </w:r>
          </w:p>
        </w:tc>
        <w:tc>
          <w:tcPr>
            <w:tcW w:w="784" w:type="dxa"/>
            <w:tcBorders>
              <w:top w:val="nil"/>
              <w:left w:val="nil"/>
              <w:bottom w:val="single" w:sz="4" w:space="0" w:color="auto"/>
              <w:right w:val="single" w:sz="4" w:space="0" w:color="auto"/>
            </w:tcBorders>
            <w:noWrap/>
            <w:hideMark/>
          </w:tcPr>
          <w:p w14:paraId="1DC7D35D"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222</w:t>
            </w:r>
          </w:p>
        </w:tc>
        <w:tc>
          <w:tcPr>
            <w:tcW w:w="784" w:type="dxa"/>
            <w:tcBorders>
              <w:top w:val="nil"/>
              <w:left w:val="nil"/>
              <w:bottom w:val="single" w:sz="4" w:space="0" w:color="auto"/>
              <w:right w:val="single" w:sz="4" w:space="0" w:color="auto"/>
            </w:tcBorders>
            <w:noWrap/>
            <w:hideMark/>
          </w:tcPr>
          <w:p w14:paraId="1604607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818</w:t>
            </w:r>
          </w:p>
        </w:tc>
      </w:tr>
      <w:tr w:rsidR="004A3DEC" w:rsidRPr="004A3DEC" w14:paraId="739EE2F7" w14:textId="77777777" w:rsidTr="004A3DEC">
        <w:trPr>
          <w:trHeight w:val="312"/>
        </w:trPr>
        <w:tc>
          <w:tcPr>
            <w:tcW w:w="1491" w:type="dxa"/>
            <w:tcBorders>
              <w:top w:val="nil"/>
              <w:left w:val="single" w:sz="4" w:space="0" w:color="auto"/>
              <w:bottom w:val="single" w:sz="4" w:space="0" w:color="auto"/>
              <w:right w:val="single" w:sz="4" w:space="0" w:color="auto"/>
            </w:tcBorders>
            <w:noWrap/>
            <w:hideMark/>
          </w:tcPr>
          <w:p w14:paraId="026DC21F"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TOT GEN</w:t>
            </w:r>
          </w:p>
        </w:tc>
        <w:tc>
          <w:tcPr>
            <w:tcW w:w="1389" w:type="dxa"/>
            <w:gridSpan w:val="2"/>
            <w:tcBorders>
              <w:top w:val="single" w:sz="4" w:space="0" w:color="auto"/>
              <w:left w:val="nil"/>
              <w:bottom w:val="single" w:sz="4" w:space="0" w:color="auto"/>
              <w:right w:val="single" w:sz="4" w:space="0" w:color="auto"/>
            </w:tcBorders>
            <w:noWrap/>
            <w:hideMark/>
          </w:tcPr>
          <w:p w14:paraId="47BCC2ED"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144</w:t>
            </w:r>
          </w:p>
        </w:tc>
        <w:tc>
          <w:tcPr>
            <w:tcW w:w="1584" w:type="dxa"/>
            <w:gridSpan w:val="2"/>
            <w:tcBorders>
              <w:top w:val="single" w:sz="4" w:space="0" w:color="auto"/>
              <w:left w:val="nil"/>
              <w:bottom w:val="single" w:sz="4" w:space="0" w:color="auto"/>
              <w:right w:val="single" w:sz="4" w:space="0" w:color="auto"/>
            </w:tcBorders>
            <w:noWrap/>
            <w:hideMark/>
          </w:tcPr>
          <w:p w14:paraId="2F8EE9A0"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289</w:t>
            </w:r>
          </w:p>
        </w:tc>
        <w:tc>
          <w:tcPr>
            <w:tcW w:w="1623" w:type="dxa"/>
            <w:gridSpan w:val="2"/>
            <w:tcBorders>
              <w:top w:val="single" w:sz="4" w:space="0" w:color="auto"/>
              <w:left w:val="nil"/>
              <w:bottom w:val="single" w:sz="4" w:space="0" w:color="auto"/>
              <w:right w:val="single" w:sz="4" w:space="0" w:color="auto"/>
            </w:tcBorders>
            <w:noWrap/>
            <w:hideMark/>
          </w:tcPr>
          <w:p w14:paraId="18A55C58"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87</w:t>
            </w:r>
          </w:p>
        </w:tc>
        <w:tc>
          <w:tcPr>
            <w:tcW w:w="1645" w:type="dxa"/>
            <w:gridSpan w:val="2"/>
            <w:tcBorders>
              <w:top w:val="single" w:sz="4" w:space="0" w:color="auto"/>
              <w:left w:val="nil"/>
              <w:bottom w:val="single" w:sz="4" w:space="0" w:color="auto"/>
              <w:right w:val="single" w:sz="4" w:space="0" w:color="auto"/>
            </w:tcBorders>
            <w:noWrap/>
            <w:hideMark/>
          </w:tcPr>
          <w:p w14:paraId="1AD45ECF"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520</w:t>
            </w:r>
          </w:p>
        </w:tc>
        <w:tc>
          <w:tcPr>
            <w:tcW w:w="1568" w:type="dxa"/>
            <w:gridSpan w:val="2"/>
            <w:tcBorders>
              <w:top w:val="single" w:sz="4" w:space="0" w:color="auto"/>
              <w:left w:val="nil"/>
              <w:bottom w:val="single" w:sz="4" w:space="0" w:color="auto"/>
              <w:right w:val="single" w:sz="4" w:space="0" w:color="auto"/>
            </w:tcBorders>
            <w:noWrap/>
            <w:hideMark/>
          </w:tcPr>
          <w:p w14:paraId="6045DF93"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1040</w:t>
            </w:r>
          </w:p>
        </w:tc>
      </w:tr>
    </w:tbl>
    <w:p w14:paraId="31761265" w14:textId="77777777" w:rsidR="004A3DEC" w:rsidRDefault="004A3DEC" w:rsidP="004A3DEC">
      <w:pPr>
        <w:jc w:val="both"/>
        <w:rPr>
          <w:rFonts w:ascii="Times New Roman" w:hAnsi="Times New Roman" w:cs="Times New Roman"/>
          <w:b/>
          <w:bCs/>
          <w:sz w:val="24"/>
          <w:szCs w:val="24"/>
        </w:rPr>
      </w:pPr>
    </w:p>
    <w:p w14:paraId="19AC7F7D" w14:textId="24166985" w:rsidR="004A3DEC" w:rsidRDefault="004A3DEC" w:rsidP="004A3DEC">
      <w:pPr>
        <w:jc w:val="both"/>
        <w:rPr>
          <w:rFonts w:ascii="Times New Roman" w:hAnsi="Times New Roman" w:cs="Times New Roman"/>
          <w:sz w:val="24"/>
          <w:szCs w:val="24"/>
        </w:rPr>
      </w:pPr>
      <w:r>
        <w:rPr>
          <w:rFonts w:ascii="Times New Roman" w:hAnsi="Times New Roman" w:cs="Times New Roman"/>
          <w:sz w:val="24"/>
          <w:szCs w:val="24"/>
        </w:rPr>
        <w:t xml:space="preserve">A la même période, les effectifs totaux pris en charge au niveau national s’élevait à 2768 personnes dont 2356 femmes/filles et 410 hommes.  </w:t>
      </w:r>
    </w:p>
    <w:p w14:paraId="0ADAD3AF" w14:textId="0C589872" w:rsidR="00B902C6" w:rsidRDefault="00B902C6" w:rsidP="004A3DEC">
      <w:pPr>
        <w:jc w:val="both"/>
        <w:rPr>
          <w:rFonts w:ascii="Times New Roman" w:hAnsi="Times New Roman" w:cs="Times New Roman"/>
          <w:sz w:val="24"/>
          <w:szCs w:val="24"/>
        </w:rPr>
      </w:pPr>
    </w:p>
    <w:p w14:paraId="3DDCFAE5" w14:textId="619206D8" w:rsidR="00B902C6" w:rsidRDefault="00B902C6" w:rsidP="004A3DEC">
      <w:pPr>
        <w:jc w:val="both"/>
        <w:rPr>
          <w:rFonts w:ascii="Times New Roman" w:hAnsi="Times New Roman" w:cs="Times New Roman"/>
          <w:sz w:val="24"/>
          <w:szCs w:val="24"/>
        </w:rPr>
      </w:pPr>
    </w:p>
    <w:p w14:paraId="3A1D7CA3" w14:textId="77777777" w:rsidR="00B902C6" w:rsidRDefault="00B902C6" w:rsidP="004A3DEC">
      <w:pPr>
        <w:jc w:val="both"/>
        <w:rPr>
          <w:rFonts w:ascii="Times New Roman" w:hAnsi="Times New Roman" w:cs="Times New Roman"/>
          <w:sz w:val="24"/>
          <w:szCs w:val="24"/>
        </w:rPr>
      </w:pPr>
    </w:p>
    <w:p w14:paraId="2BB8A933" w14:textId="695A7751" w:rsidR="004A3DEC" w:rsidRDefault="004A3DEC" w:rsidP="004A3DEC">
      <w:pPr>
        <w:jc w:val="both"/>
        <w:rPr>
          <w:rFonts w:ascii="Times New Roman" w:hAnsi="Times New Roman" w:cs="Times New Roman"/>
          <w:b/>
          <w:bCs/>
          <w:sz w:val="24"/>
          <w:szCs w:val="24"/>
        </w:rPr>
      </w:pPr>
      <w:r>
        <w:rPr>
          <w:rFonts w:ascii="Times New Roman" w:hAnsi="Times New Roman" w:cs="Times New Roman"/>
          <w:sz w:val="24"/>
          <w:szCs w:val="24"/>
        </w:rPr>
        <w:lastRenderedPageBreak/>
        <w:t>Quant au troisième trimestre 2021, les données sur les effectifs des victimes reçues se présentent comme suit</w:t>
      </w:r>
      <w:r>
        <w:rPr>
          <w:rFonts w:ascii="Times New Roman" w:hAnsi="Times New Roman" w:cs="Times New Roman"/>
          <w:b/>
          <w:bCs/>
          <w:sz w:val="24"/>
          <w:szCs w:val="24"/>
        </w:rPr>
        <w:t xml:space="preserve"> : </w:t>
      </w:r>
    </w:p>
    <w:p w14:paraId="4EA04F91" w14:textId="77777777" w:rsidR="00B902C6" w:rsidRDefault="00B902C6" w:rsidP="004A3DEC">
      <w:pPr>
        <w:jc w:val="both"/>
        <w:rPr>
          <w:rFonts w:ascii="Times New Roman" w:hAnsi="Times New Roman" w:cs="Times New Roman"/>
          <w:b/>
          <w:bCs/>
          <w:sz w:val="24"/>
          <w:szCs w:val="24"/>
        </w:rPr>
      </w:pPr>
    </w:p>
    <w:tbl>
      <w:tblPr>
        <w:tblW w:w="9605" w:type="dxa"/>
        <w:tblInd w:w="-5" w:type="dxa"/>
        <w:tblCellMar>
          <w:left w:w="70" w:type="dxa"/>
          <w:right w:w="70" w:type="dxa"/>
        </w:tblCellMar>
        <w:tblLook w:val="04A0" w:firstRow="1" w:lastRow="0" w:firstColumn="1" w:lastColumn="0" w:noHBand="0" w:noVBand="1"/>
      </w:tblPr>
      <w:tblGrid>
        <w:gridCol w:w="1454"/>
        <w:gridCol w:w="538"/>
        <w:gridCol w:w="651"/>
        <w:gridCol w:w="468"/>
        <w:gridCol w:w="614"/>
        <w:gridCol w:w="562"/>
        <w:gridCol w:w="788"/>
        <w:gridCol w:w="786"/>
        <w:gridCol w:w="786"/>
        <w:gridCol w:w="538"/>
        <w:gridCol w:w="527"/>
        <w:gridCol w:w="651"/>
        <w:gridCol w:w="621"/>
        <w:gridCol w:w="621"/>
      </w:tblGrid>
      <w:tr w:rsidR="004A3DEC" w:rsidRPr="004A3DEC" w14:paraId="2ED9AFCB" w14:textId="77777777" w:rsidTr="005E562B">
        <w:trPr>
          <w:trHeight w:val="288"/>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63FC70B"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.IIIème  Trimestre 2021</w:t>
            </w:r>
          </w:p>
          <w:p w14:paraId="37C3CFB5"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(Juillet-Sept)</w:t>
            </w:r>
          </w:p>
        </w:tc>
        <w:tc>
          <w:tcPr>
            <w:tcW w:w="8151" w:type="dxa"/>
            <w:gridSpan w:val="13"/>
            <w:tcBorders>
              <w:top w:val="single" w:sz="4" w:space="0" w:color="000000"/>
              <w:left w:val="nil"/>
              <w:bottom w:val="single" w:sz="4" w:space="0" w:color="000000"/>
              <w:right w:val="single" w:sz="4" w:space="0" w:color="000000"/>
            </w:tcBorders>
            <w:shd w:val="clear" w:color="auto" w:fill="FFFFFF"/>
            <w:noWrap/>
            <w:hideMark/>
          </w:tcPr>
          <w:p w14:paraId="6E041D0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 xml:space="preserve">Types de violences </w:t>
            </w:r>
          </w:p>
        </w:tc>
      </w:tr>
      <w:tr w:rsidR="004A3DEC" w:rsidRPr="004A3DEC" w14:paraId="2DF19303" w14:textId="77777777" w:rsidTr="005E562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39BF1B" w14:textId="77777777" w:rsidR="004A3DEC" w:rsidRPr="004A3DEC" w:rsidRDefault="004A3DEC">
            <w:pPr>
              <w:spacing w:after="0"/>
              <w:rPr>
                <w:rFonts w:ascii="Times New Roman" w:eastAsia="Times New Roman" w:hAnsi="Times New Roman" w:cs="Times New Roman"/>
                <w:lang w:eastAsia="fr-FR"/>
              </w:rPr>
            </w:pPr>
          </w:p>
        </w:tc>
        <w:tc>
          <w:tcPr>
            <w:tcW w:w="1189" w:type="dxa"/>
            <w:gridSpan w:val="2"/>
            <w:tcBorders>
              <w:top w:val="single" w:sz="4" w:space="0" w:color="000000"/>
              <w:left w:val="nil"/>
              <w:bottom w:val="single" w:sz="4" w:space="0" w:color="000000"/>
              <w:right w:val="single" w:sz="4" w:space="0" w:color="000000"/>
            </w:tcBorders>
            <w:shd w:val="clear" w:color="auto" w:fill="FFFFFF"/>
            <w:hideMark/>
          </w:tcPr>
          <w:p w14:paraId="72657022"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Sexuelles</w:t>
            </w:r>
          </w:p>
        </w:tc>
        <w:tc>
          <w:tcPr>
            <w:tcW w:w="1082" w:type="dxa"/>
            <w:gridSpan w:val="2"/>
            <w:tcBorders>
              <w:top w:val="single" w:sz="4" w:space="0" w:color="000000"/>
              <w:left w:val="nil"/>
              <w:bottom w:val="single" w:sz="4" w:space="0" w:color="000000"/>
              <w:right w:val="single" w:sz="4" w:space="0" w:color="000000"/>
            </w:tcBorders>
            <w:shd w:val="clear" w:color="auto" w:fill="FFFFFF"/>
            <w:noWrap/>
            <w:hideMark/>
          </w:tcPr>
          <w:p w14:paraId="388BB5F9"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Physiques</w:t>
            </w:r>
          </w:p>
        </w:tc>
        <w:tc>
          <w:tcPr>
            <w:tcW w:w="1350" w:type="dxa"/>
            <w:gridSpan w:val="2"/>
            <w:tcBorders>
              <w:top w:val="single" w:sz="4" w:space="0" w:color="000000"/>
              <w:left w:val="nil"/>
              <w:bottom w:val="single" w:sz="4" w:space="0" w:color="000000"/>
              <w:right w:val="single" w:sz="4" w:space="0" w:color="000000"/>
            </w:tcBorders>
            <w:shd w:val="clear" w:color="auto" w:fill="FFFFFF"/>
            <w:hideMark/>
          </w:tcPr>
          <w:p w14:paraId="62D0E167"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Socio-économiques</w:t>
            </w:r>
          </w:p>
        </w:tc>
        <w:tc>
          <w:tcPr>
            <w:tcW w:w="1572" w:type="dxa"/>
            <w:gridSpan w:val="2"/>
            <w:tcBorders>
              <w:top w:val="single" w:sz="4" w:space="0" w:color="000000"/>
              <w:left w:val="nil"/>
              <w:bottom w:val="single" w:sz="4" w:space="0" w:color="000000"/>
              <w:right w:val="single" w:sz="4" w:space="0" w:color="000000"/>
            </w:tcBorders>
            <w:shd w:val="clear" w:color="auto" w:fill="FFFFFF"/>
            <w:hideMark/>
          </w:tcPr>
          <w:p w14:paraId="0264255B"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Psychologiques</w:t>
            </w:r>
          </w:p>
        </w:tc>
        <w:tc>
          <w:tcPr>
            <w:tcW w:w="1065" w:type="dxa"/>
            <w:gridSpan w:val="2"/>
            <w:tcBorders>
              <w:top w:val="single" w:sz="4" w:space="0" w:color="000000"/>
              <w:left w:val="nil"/>
              <w:bottom w:val="single" w:sz="4" w:space="0" w:color="000000"/>
              <w:right w:val="single" w:sz="4" w:space="0" w:color="000000"/>
            </w:tcBorders>
            <w:shd w:val="clear" w:color="auto" w:fill="FFFFFF"/>
            <w:hideMark/>
          </w:tcPr>
          <w:p w14:paraId="56F9CDFA"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Tueries</w:t>
            </w:r>
          </w:p>
        </w:tc>
        <w:tc>
          <w:tcPr>
            <w:tcW w:w="1272" w:type="dxa"/>
            <w:gridSpan w:val="2"/>
            <w:tcBorders>
              <w:top w:val="single" w:sz="4" w:space="0" w:color="000000"/>
              <w:left w:val="nil"/>
              <w:bottom w:val="single" w:sz="4" w:space="0" w:color="000000"/>
              <w:right w:val="single" w:sz="4" w:space="0" w:color="000000"/>
            </w:tcBorders>
            <w:shd w:val="clear" w:color="auto" w:fill="FFFFFF"/>
            <w:noWrap/>
            <w:hideMark/>
          </w:tcPr>
          <w:p w14:paraId="485FD952"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Total</w:t>
            </w:r>
          </w:p>
        </w:tc>
        <w:tc>
          <w:tcPr>
            <w:tcW w:w="621" w:type="dxa"/>
            <w:tcBorders>
              <w:top w:val="nil"/>
              <w:left w:val="nil"/>
              <w:bottom w:val="single" w:sz="4" w:space="0" w:color="000000"/>
              <w:right w:val="single" w:sz="4" w:space="0" w:color="000000"/>
            </w:tcBorders>
            <w:shd w:val="clear" w:color="auto" w:fill="FFFFFF"/>
            <w:noWrap/>
            <w:hideMark/>
          </w:tcPr>
          <w:p w14:paraId="2021060B"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 </w:t>
            </w:r>
          </w:p>
        </w:tc>
      </w:tr>
      <w:tr w:rsidR="004A3DEC" w:rsidRPr="004A3DEC" w14:paraId="15F238C0" w14:textId="77777777" w:rsidTr="005E562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A1AAB7" w14:textId="77777777" w:rsidR="004A3DEC" w:rsidRPr="004A3DEC" w:rsidRDefault="004A3DEC">
            <w:pPr>
              <w:spacing w:after="0"/>
              <w:rPr>
                <w:rFonts w:ascii="Times New Roman" w:eastAsia="Times New Roman" w:hAnsi="Times New Roman" w:cs="Times New Roman"/>
                <w:lang w:eastAsia="fr-FR"/>
              </w:rPr>
            </w:pPr>
          </w:p>
        </w:tc>
        <w:tc>
          <w:tcPr>
            <w:tcW w:w="538" w:type="dxa"/>
            <w:tcBorders>
              <w:top w:val="nil"/>
              <w:left w:val="nil"/>
              <w:bottom w:val="single" w:sz="4" w:space="0" w:color="000000"/>
              <w:right w:val="single" w:sz="4" w:space="0" w:color="000000"/>
            </w:tcBorders>
            <w:shd w:val="clear" w:color="auto" w:fill="FFFFFF"/>
            <w:hideMark/>
          </w:tcPr>
          <w:p w14:paraId="001EF30B"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651" w:type="dxa"/>
            <w:tcBorders>
              <w:top w:val="nil"/>
              <w:left w:val="nil"/>
              <w:bottom w:val="single" w:sz="4" w:space="0" w:color="000000"/>
              <w:right w:val="single" w:sz="4" w:space="0" w:color="000000"/>
            </w:tcBorders>
            <w:shd w:val="clear" w:color="auto" w:fill="FFFFFF"/>
            <w:hideMark/>
          </w:tcPr>
          <w:p w14:paraId="3E5EA83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468" w:type="dxa"/>
            <w:tcBorders>
              <w:top w:val="nil"/>
              <w:left w:val="nil"/>
              <w:bottom w:val="single" w:sz="4" w:space="0" w:color="000000"/>
              <w:right w:val="single" w:sz="4" w:space="0" w:color="000000"/>
            </w:tcBorders>
            <w:shd w:val="clear" w:color="auto" w:fill="FFFFFF"/>
            <w:noWrap/>
            <w:hideMark/>
          </w:tcPr>
          <w:p w14:paraId="5067264F"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614" w:type="dxa"/>
            <w:tcBorders>
              <w:top w:val="nil"/>
              <w:left w:val="nil"/>
              <w:bottom w:val="single" w:sz="4" w:space="0" w:color="000000"/>
              <w:right w:val="single" w:sz="4" w:space="0" w:color="000000"/>
            </w:tcBorders>
            <w:shd w:val="clear" w:color="auto" w:fill="FFFFFF"/>
            <w:noWrap/>
            <w:hideMark/>
          </w:tcPr>
          <w:p w14:paraId="20358A0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562" w:type="dxa"/>
            <w:tcBorders>
              <w:top w:val="nil"/>
              <w:left w:val="nil"/>
              <w:bottom w:val="single" w:sz="4" w:space="0" w:color="000000"/>
              <w:right w:val="single" w:sz="4" w:space="0" w:color="000000"/>
            </w:tcBorders>
            <w:shd w:val="clear" w:color="auto" w:fill="FFFFFF"/>
            <w:noWrap/>
            <w:hideMark/>
          </w:tcPr>
          <w:p w14:paraId="40FC1205"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788" w:type="dxa"/>
            <w:tcBorders>
              <w:top w:val="nil"/>
              <w:left w:val="nil"/>
              <w:bottom w:val="single" w:sz="4" w:space="0" w:color="000000"/>
              <w:right w:val="single" w:sz="4" w:space="0" w:color="000000"/>
            </w:tcBorders>
            <w:shd w:val="clear" w:color="auto" w:fill="FFFFFF"/>
            <w:hideMark/>
          </w:tcPr>
          <w:p w14:paraId="214C1280"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786" w:type="dxa"/>
            <w:tcBorders>
              <w:top w:val="nil"/>
              <w:left w:val="nil"/>
              <w:bottom w:val="single" w:sz="4" w:space="0" w:color="000000"/>
              <w:right w:val="single" w:sz="4" w:space="0" w:color="000000"/>
            </w:tcBorders>
            <w:shd w:val="clear" w:color="auto" w:fill="FFFFFF"/>
            <w:hideMark/>
          </w:tcPr>
          <w:p w14:paraId="7E6E735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786" w:type="dxa"/>
            <w:tcBorders>
              <w:top w:val="nil"/>
              <w:left w:val="nil"/>
              <w:bottom w:val="single" w:sz="4" w:space="0" w:color="000000"/>
              <w:right w:val="single" w:sz="4" w:space="0" w:color="000000"/>
            </w:tcBorders>
            <w:shd w:val="clear" w:color="auto" w:fill="FFFFFF"/>
            <w:hideMark/>
          </w:tcPr>
          <w:p w14:paraId="6E4ADAD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538" w:type="dxa"/>
            <w:tcBorders>
              <w:top w:val="nil"/>
              <w:left w:val="nil"/>
              <w:bottom w:val="single" w:sz="4" w:space="0" w:color="000000"/>
              <w:right w:val="single" w:sz="4" w:space="0" w:color="000000"/>
            </w:tcBorders>
            <w:shd w:val="clear" w:color="auto" w:fill="FFFFFF"/>
            <w:hideMark/>
          </w:tcPr>
          <w:p w14:paraId="48B96F73"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527" w:type="dxa"/>
            <w:tcBorders>
              <w:top w:val="nil"/>
              <w:left w:val="nil"/>
              <w:bottom w:val="single" w:sz="4" w:space="0" w:color="000000"/>
              <w:right w:val="single" w:sz="4" w:space="0" w:color="000000"/>
            </w:tcBorders>
            <w:shd w:val="clear" w:color="auto" w:fill="FFFFFF"/>
            <w:hideMark/>
          </w:tcPr>
          <w:p w14:paraId="0CF55B6F"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651" w:type="dxa"/>
            <w:tcBorders>
              <w:top w:val="nil"/>
              <w:left w:val="nil"/>
              <w:bottom w:val="single" w:sz="4" w:space="0" w:color="000000"/>
              <w:right w:val="single" w:sz="4" w:space="0" w:color="000000"/>
            </w:tcBorders>
            <w:shd w:val="clear" w:color="auto" w:fill="FFFFFF"/>
            <w:hideMark/>
          </w:tcPr>
          <w:p w14:paraId="3BC15DD5"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w:t>
            </w:r>
          </w:p>
        </w:tc>
        <w:tc>
          <w:tcPr>
            <w:tcW w:w="621" w:type="dxa"/>
            <w:tcBorders>
              <w:top w:val="nil"/>
              <w:left w:val="nil"/>
              <w:bottom w:val="single" w:sz="4" w:space="0" w:color="000000"/>
              <w:right w:val="single" w:sz="4" w:space="0" w:color="000000"/>
            </w:tcBorders>
            <w:shd w:val="clear" w:color="auto" w:fill="FFFFFF"/>
            <w:noWrap/>
            <w:hideMark/>
          </w:tcPr>
          <w:p w14:paraId="04398A2D"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F</w:t>
            </w:r>
          </w:p>
        </w:tc>
        <w:tc>
          <w:tcPr>
            <w:tcW w:w="621" w:type="dxa"/>
            <w:tcBorders>
              <w:top w:val="nil"/>
              <w:left w:val="nil"/>
              <w:bottom w:val="single" w:sz="4" w:space="0" w:color="000000"/>
              <w:right w:val="single" w:sz="4" w:space="0" w:color="000000"/>
            </w:tcBorders>
            <w:shd w:val="clear" w:color="auto" w:fill="FFFFFF"/>
            <w:noWrap/>
            <w:hideMark/>
          </w:tcPr>
          <w:p w14:paraId="2E769300"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TOT</w:t>
            </w:r>
          </w:p>
        </w:tc>
      </w:tr>
      <w:tr w:rsidR="004A3DEC" w:rsidRPr="004A3DEC" w14:paraId="4147EE01" w14:textId="77777777" w:rsidTr="005E562B">
        <w:trPr>
          <w:trHeight w:val="288"/>
        </w:trPr>
        <w:tc>
          <w:tcPr>
            <w:tcW w:w="1454" w:type="dxa"/>
            <w:tcBorders>
              <w:top w:val="nil"/>
              <w:left w:val="single" w:sz="4" w:space="0" w:color="000000"/>
              <w:bottom w:val="single" w:sz="4" w:space="0" w:color="000000"/>
              <w:right w:val="single" w:sz="4" w:space="0" w:color="000000"/>
            </w:tcBorders>
            <w:shd w:val="clear" w:color="auto" w:fill="FFFFFF"/>
            <w:noWrap/>
            <w:hideMark/>
          </w:tcPr>
          <w:p w14:paraId="0877D7C0"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BURURI</w:t>
            </w:r>
          </w:p>
        </w:tc>
        <w:tc>
          <w:tcPr>
            <w:tcW w:w="538" w:type="dxa"/>
            <w:tcBorders>
              <w:top w:val="nil"/>
              <w:left w:val="nil"/>
              <w:bottom w:val="single" w:sz="4" w:space="0" w:color="000000"/>
              <w:right w:val="single" w:sz="4" w:space="0" w:color="000000"/>
            </w:tcBorders>
            <w:shd w:val="clear" w:color="auto" w:fill="FFFFFF"/>
            <w:noWrap/>
            <w:hideMark/>
          </w:tcPr>
          <w:p w14:paraId="789C847D"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51" w:type="dxa"/>
            <w:tcBorders>
              <w:top w:val="nil"/>
              <w:left w:val="nil"/>
              <w:bottom w:val="single" w:sz="4" w:space="0" w:color="000000"/>
              <w:right w:val="single" w:sz="4" w:space="0" w:color="000000"/>
            </w:tcBorders>
            <w:shd w:val="clear" w:color="auto" w:fill="FFFFFF"/>
            <w:noWrap/>
            <w:hideMark/>
          </w:tcPr>
          <w:p w14:paraId="2793A1E7"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13</w:t>
            </w:r>
          </w:p>
        </w:tc>
        <w:tc>
          <w:tcPr>
            <w:tcW w:w="468" w:type="dxa"/>
            <w:tcBorders>
              <w:top w:val="nil"/>
              <w:left w:val="nil"/>
              <w:bottom w:val="single" w:sz="4" w:space="0" w:color="000000"/>
              <w:right w:val="single" w:sz="4" w:space="0" w:color="000000"/>
            </w:tcBorders>
            <w:shd w:val="clear" w:color="auto" w:fill="FFFFFF"/>
            <w:noWrap/>
            <w:hideMark/>
          </w:tcPr>
          <w:p w14:paraId="65B6E35F"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10</w:t>
            </w:r>
          </w:p>
        </w:tc>
        <w:tc>
          <w:tcPr>
            <w:tcW w:w="614" w:type="dxa"/>
            <w:tcBorders>
              <w:top w:val="nil"/>
              <w:left w:val="nil"/>
              <w:bottom w:val="single" w:sz="4" w:space="0" w:color="000000"/>
              <w:right w:val="single" w:sz="4" w:space="0" w:color="000000"/>
            </w:tcBorders>
            <w:shd w:val="clear" w:color="auto" w:fill="FFFFFF"/>
            <w:noWrap/>
            <w:hideMark/>
          </w:tcPr>
          <w:p w14:paraId="343DA627"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20</w:t>
            </w:r>
          </w:p>
        </w:tc>
        <w:tc>
          <w:tcPr>
            <w:tcW w:w="562" w:type="dxa"/>
            <w:tcBorders>
              <w:top w:val="nil"/>
              <w:left w:val="nil"/>
              <w:bottom w:val="single" w:sz="4" w:space="0" w:color="000000"/>
              <w:right w:val="single" w:sz="4" w:space="0" w:color="000000"/>
            </w:tcBorders>
            <w:shd w:val="clear" w:color="auto" w:fill="FFFFFF"/>
            <w:noWrap/>
            <w:hideMark/>
          </w:tcPr>
          <w:p w14:paraId="3C1BFC90"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18</w:t>
            </w:r>
          </w:p>
        </w:tc>
        <w:tc>
          <w:tcPr>
            <w:tcW w:w="788" w:type="dxa"/>
            <w:tcBorders>
              <w:top w:val="nil"/>
              <w:left w:val="nil"/>
              <w:bottom w:val="single" w:sz="4" w:space="0" w:color="000000"/>
              <w:right w:val="single" w:sz="4" w:space="0" w:color="000000"/>
            </w:tcBorders>
            <w:shd w:val="clear" w:color="auto" w:fill="FFFFFF"/>
            <w:noWrap/>
            <w:hideMark/>
          </w:tcPr>
          <w:p w14:paraId="18B4E45A"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44</w:t>
            </w:r>
          </w:p>
        </w:tc>
        <w:tc>
          <w:tcPr>
            <w:tcW w:w="786" w:type="dxa"/>
            <w:tcBorders>
              <w:top w:val="nil"/>
              <w:left w:val="nil"/>
              <w:bottom w:val="single" w:sz="4" w:space="0" w:color="000000"/>
              <w:right w:val="single" w:sz="4" w:space="0" w:color="000000"/>
            </w:tcBorders>
            <w:shd w:val="clear" w:color="auto" w:fill="FFFFFF"/>
            <w:noWrap/>
            <w:hideMark/>
          </w:tcPr>
          <w:p w14:paraId="6EA90179"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w:t>
            </w:r>
          </w:p>
        </w:tc>
        <w:tc>
          <w:tcPr>
            <w:tcW w:w="786" w:type="dxa"/>
            <w:tcBorders>
              <w:top w:val="nil"/>
              <w:left w:val="nil"/>
              <w:bottom w:val="single" w:sz="4" w:space="0" w:color="000000"/>
              <w:right w:val="single" w:sz="4" w:space="0" w:color="000000"/>
            </w:tcBorders>
            <w:shd w:val="clear" w:color="auto" w:fill="FFFFFF"/>
            <w:noWrap/>
            <w:hideMark/>
          </w:tcPr>
          <w:p w14:paraId="64AA624F"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26</w:t>
            </w:r>
          </w:p>
        </w:tc>
        <w:tc>
          <w:tcPr>
            <w:tcW w:w="538" w:type="dxa"/>
            <w:tcBorders>
              <w:top w:val="nil"/>
              <w:left w:val="nil"/>
              <w:bottom w:val="single" w:sz="4" w:space="0" w:color="000000"/>
              <w:right w:val="single" w:sz="4" w:space="0" w:color="000000"/>
            </w:tcBorders>
            <w:shd w:val="clear" w:color="auto" w:fill="FFFFFF"/>
            <w:noWrap/>
            <w:hideMark/>
          </w:tcPr>
          <w:p w14:paraId="778A6B81"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527" w:type="dxa"/>
            <w:tcBorders>
              <w:top w:val="nil"/>
              <w:left w:val="nil"/>
              <w:bottom w:val="single" w:sz="4" w:space="0" w:color="000000"/>
              <w:right w:val="single" w:sz="4" w:space="0" w:color="000000"/>
            </w:tcBorders>
            <w:shd w:val="clear" w:color="auto" w:fill="FFFFFF"/>
            <w:noWrap/>
            <w:hideMark/>
          </w:tcPr>
          <w:p w14:paraId="144B28E7"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51" w:type="dxa"/>
            <w:tcBorders>
              <w:top w:val="nil"/>
              <w:left w:val="nil"/>
              <w:bottom w:val="single" w:sz="4" w:space="0" w:color="000000"/>
              <w:right w:val="single" w:sz="4" w:space="0" w:color="000000"/>
            </w:tcBorders>
            <w:shd w:val="clear" w:color="auto" w:fill="FFFFFF"/>
            <w:noWrap/>
            <w:hideMark/>
          </w:tcPr>
          <w:p w14:paraId="226CF545"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30</w:t>
            </w:r>
          </w:p>
        </w:tc>
        <w:tc>
          <w:tcPr>
            <w:tcW w:w="621" w:type="dxa"/>
            <w:tcBorders>
              <w:top w:val="nil"/>
              <w:left w:val="nil"/>
              <w:bottom w:val="single" w:sz="4" w:space="0" w:color="000000"/>
              <w:right w:val="single" w:sz="4" w:space="0" w:color="000000"/>
            </w:tcBorders>
            <w:shd w:val="clear" w:color="auto" w:fill="FFFFFF"/>
            <w:noWrap/>
            <w:hideMark/>
          </w:tcPr>
          <w:p w14:paraId="490A194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103</w:t>
            </w:r>
          </w:p>
        </w:tc>
        <w:tc>
          <w:tcPr>
            <w:tcW w:w="621" w:type="dxa"/>
            <w:tcBorders>
              <w:top w:val="nil"/>
              <w:left w:val="nil"/>
              <w:bottom w:val="single" w:sz="4" w:space="0" w:color="000000"/>
              <w:right w:val="single" w:sz="4" w:space="0" w:color="000000"/>
            </w:tcBorders>
            <w:shd w:val="clear" w:color="auto" w:fill="FFFFFF"/>
            <w:noWrap/>
            <w:hideMark/>
          </w:tcPr>
          <w:p w14:paraId="2377AD8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133</w:t>
            </w:r>
          </w:p>
        </w:tc>
      </w:tr>
      <w:tr w:rsidR="004A3DEC" w:rsidRPr="004A3DEC" w14:paraId="3D16F491" w14:textId="77777777" w:rsidTr="005E562B">
        <w:trPr>
          <w:trHeight w:val="288"/>
        </w:trPr>
        <w:tc>
          <w:tcPr>
            <w:tcW w:w="1454" w:type="dxa"/>
            <w:tcBorders>
              <w:top w:val="nil"/>
              <w:left w:val="single" w:sz="4" w:space="0" w:color="000000"/>
              <w:bottom w:val="single" w:sz="4" w:space="0" w:color="000000"/>
              <w:right w:val="single" w:sz="4" w:space="0" w:color="000000"/>
            </w:tcBorders>
            <w:shd w:val="clear" w:color="auto" w:fill="FFFFFF"/>
            <w:noWrap/>
            <w:hideMark/>
          </w:tcPr>
          <w:p w14:paraId="7F82626B"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KAYANZA</w:t>
            </w:r>
          </w:p>
        </w:tc>
        <w:tc>
          <w:tcPr>
            <w:tcW w:w="538" w:type="dxa"/>
            <w:tcBorders>
              <w:top w:val="nil"/>
              <w:left w:val="nil"/>
              <w:bottom w:val="single" w:sz="4" w:space="0" w:color="000000"/>
              <w:right w:val="single" w:sz="4" w:space="0" w:color="000000"/>
            </w:tcBorders>
            <w:shd w:val="clear" w:color="auto" w:fill="FFFFFF"/>
            <w:noWrap/>
            <w:vAlign w:val="bottom"/>
            <w:hideMark/>
          </w:tcPr>
          <w:p w14:paraId="48069CB4"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51" w:type="dxa"/>
            <w:tcBorders>
              <w:top w:val="nil"/>
              <w:left w:val="nil"/>
              <w:bottom w:val="single" w:sz="4" w:space="0" w:color="000000"/>
              <w:right w:val="single" w:sz="4" w:space="0" w:color="000000"/>
            </w:tcBorders>
            <w:shd w:val="clear" w:color="auto" w:fill="FFFFFF"/>
            <w:noWrap/>
            <w:vAlign w:val="bottom"/>
            <w:hideMark/>
          </w:tcPr>
          <w:p w14:paraId="40B68CB8"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10</w:t>
            </w:r>
          </w:p>
        </w:tc>
        <w:tc>
          <w:tcPr>
            <w:tcW w:w="468" w:type="dxa"/>
            <w:tcBorders>
              <w:top w:val="nil"/>
              <w:left w:val="nil"/>
              <w:bottom w:val="single" w:sz="4" w:space="0" w:color="000000"/>
              <w:right w:val="single" w:sz="4" w:space="0" w:color="000000"/>
            </w:tcBorders>
            <w:shd w:val="clear" w:color="auto" w:fill="FFFFFF"/>
            <w:noWrap/>
            <w:vAlign w:val="bottom"/>
            <w:hideMark/>
          </w:tcPr>
          <w:p w14:paraId="364134D4"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14</w:t>
            </w:r>
          </w:p>
        </w:tc>
        <w:tc>
          <w:tcPr>
            <w:tcW w:w="614" w:type="dxa"/>
            <w:tcBorders>
              <w:top w:val="nil"/>
              <w:left w:val="nil"/>
              <w:bottom w:val="single" w:sz="4" w:space="0" w:color="000000"/>
              <w:right w:val="single" w:sz="4" w:space="0" w:color="000000"/>
            </w:tcBorders>
            <w:shd w:val="clear" w:color="auto" w:fill="FFFFFF"/>
            <w:noWrap/>
            <w:vAlign w:val="bottom"/>
            <w:hideMark/>
          </w:tcPr>
          <w:p w14:paraId="7E947584"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51</w:t>
            </w:r>
          </w:p>
        </w:tc>
        <w:tc>
          <w:tcPr>
            <w:tcW w:w="562" w:type="dxa"/>
            <w:tcBorders>
              <w:top w:val="nil"/>
              <w:left w:val="nil"/>
              <w:bottom w:val="single" w:sz="4" w:space="0" w:color="000000"/>
              <w:right w:val="single" w:sz="4" w:space="0" w:color="000000"/>
            </w:tcBorders>
            <w:shd w:val="clear" w:color="auto" w:fill="FFFFFF"/>
            <w:noWrap/>
            <w:vAlign w:val="bottom"/>
            <w:hideMark/>
          </w:tcPr>
          <w:p w14:paraId="206D3441"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38</w:t>
            </w:r>
          </w:p>
        </w:tc>
        <w:tc>
          <w:tcPr>
            <w:tcW w:w="788" w:type="dxa"/>
            <w:tcBorders>
              <w:top w:val="nil"/>
              <w:left w:val="nil"/>
              <w:bottom w:val="single" w:sz="4" w:space="0" w:color="000000"/>
              <w:right w:val="single" w:sz="4" w:space="0" w:color="000000"/>
            </w:tcBorders>
            <w:shd w:val="clear" w:color="auto" w:fill="FFFFFF"/>
            <w:noWrap/>
            <w:vAlign w:val="bottom"/>
            <w:hideMark/>
          </w:tcPr>
          <w:p w14:paraId="187A594A"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157</w:t>
            </w:r>
          </w:p>
        </w:tc>
        <w:tc>
          <w:tcPr>
            <w:tcW w:w="786" w:type="dxa"/>
            <w:tcBorders>
              <w:top w:val="nil"/>
              <w:left w:val="nil"/>
              <w:bottom w:val="single" w:sz="4" w:space="0" w:color="000000"/>
              <w:right w:val="single" w:sz="4" w:space="0" w:color="000000"/>
            </w:tcBorders>
            <w:shd w:val="clear" w:color="auto" w:fill="FFFFFF"/>
            <w:noWrap/>
            <w:vAlign w:val="bottom"/>
            <w:hideMark/>
          </w:tcPr>
          <w:p w14:paraId="28C01DC9"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21</w:t>
            </w:r>
          </w:p>
        </w:tc>
        <w:tc>
          <w:tcPr>
            <w:tcW w:w="786" w:type="dxa"/>
            <w:tcBorders>
              <w:top w:val="nil"/>
              <w:left w:val="nil"/>
              <w:bottom w:val="single" w:sz="4" w:space="0" w:color="000000"/>
              <w:right w:val="single" w:sz="4" w:space="0" w:color="000000"/>
            </w:tcBorders>
            <w:shd w:val="clear" w:color="auto" w:fill="FFFFFF"/>
            <w:noWrap/>
            <w:vAlign w:val="bottom"/>
            <w:hideMark/>
          </w:tcPr>
          <w:p w14:paraId="6D4380CF"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83</w:t>
            </w:r>
          </w:p>
        </w:tc>
        <w:tc>
          <w:tcPr>
            <w:tcW w:w="538" w:type="dxa"/>
            <w:tcBorders>
              <w:top w:val="nil"/>
              <w:left w:val="nil"/>
              <w:bottom w:val="single" w:sz="4" w:space="0" w:color="000000"/>
              <w:right w:val="single" w:sz="4" w:space="0" w:color="000000"/>
            </w:tcBorders>
            <w:shd w:val="clear" w:color="auto" w:fill="FFFFFF"/>
            <w:noWrap/>
            <w:vAlign w:val="bottom"/>
            <w:hideMark/>
          </w:tcPr>
          <w:p w14:paraId="51B16867"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w:t>
            </w:r>
          </w:p>
        </w:tc>
        <w:tc>
          <w:tcPr>
            <w:tcW w:w="527" w:type="dxa"/>
            <w:tcBorders>
              <w:top w:val="nil"/>
              <w:left w:val="nil"/>
              <w:bottom w:val="single" w:sz="4" w:space="0" w:color="000000"/>
              <w:right w:val="single" w:sz="4" w:space="0" w:color="000000"/>
            </w:tcBorders>
            <w:shd w:val="clear" w:color="auto" w:fill="FFFFFF"/>
            <w:noWrap/>
            <w:vAlign w:val="bottom"/>
            <w:hideMark/>
          </w:tcPr>
          <w:p w14:paraId="1DFF2424"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51" w:type="dxa"/>
            <w:tcBorders>
              <w:top w:val="nil"/>
              <w:left w:val="nil"/>
              <w:bottom w:val="single" w:sz="4" w:space="0" w:color="000000"/>
              <w:right w:val="single" w:sz="4" w:space="0" w:color="000000"/>
            </w:tcBorders>
            <w:shd w:val="clear" w:color="auto" w:fill="FFFFFF"/>
            <w:noWrap/>
            <w:vAlign w:val="bottom"/>
            <w:hideMark/>
          </w:tcPr>
          <w:p w14:paraId="601A420F"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75</w:t>
            </w:r>
          </w:p>
        </w:tc>
        <w:tc>
          <w:tcPr>
            <w:tcW w:w="621" w:type="dxa"/>
            <w:tcBorders>
              <w:top w:val="nil"/>
              <w:left w:val="nil"/>
              <w:bottom w:val="single" w:sz="4" w:space="0" w:color="000000"/>
              <w:right w:val="single" w:sz="4" w:space="0" w:color="000000"/>
            </w:tcBorders>
            <w:shd w:val="clear" w:color="auto" w:fill="FFFFFF"/>
            <w:noWrap/>
            <w:vAlign w:val="bottom"/>
            <w:hideMark/>
          </w:tcPr>
          <w:p w14:paraId="6A651024"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301</w:t>
            </w:r>
          </w:p>
        </w:tc>
        <w:tc>
          <w:tcPr>
            <w:tcW w:w="621" w:type="dxa"/>
            <w:tcBorders>
              <w:top w:val="nil"/>
              <w:left w:val="nil"/>
              <w:bottom w:val="single" w:sz="4" w:space="0" w:color="000000"/>
              <w:right w:val="single" w:sz="4" w:space="0" w:color="000000"/>
            </w:tcBorders>
            <w:shd w:val="clear" w:color="auto" w:fill="FFFFFF"/>
            <w:noWrap/>
            <w:hideMark/>
          </w:tcPr>
          <w:p w14:paraId="422914FD"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376</w:t>
            </w:r>
          </w:p>
        </w:tc>
      </w:tr>
      <w:tr w:rsidR="004A3DEC" w:rsidRPr="004A3DEC" w14:paraId="2FD53EE8" w14:textId="77777777" w:rsidTr="005E562B">
        <w:trPr>
          <w:trHeight w:val="288"/>
        </w:trPr>
        <w:tc>
          <w:tcPr>
            <w:tcW w:w="1454" w:type="dxa"/>
            <w:tcBorders>
              <w:top w:val="nil"/>
              <w:left w:val="single" w:sz="4" w:space="0" w:color="000000"/>
              <w:bottom w:val="single" w:sz="4" w:space="0" w:color="000000"/>
              <w:right w:val="single" w:sz="4" w:space="0" w:color="000000"/>
            </w:tcBorders>
            <w:shd w:val="clear" w:color="auto" w:fill="FFFFFF"/>
            <w:noWrap/>
            <w:hideMark/>
          </w:tcPr>
          <w:p w14:paraId="34B14388"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KIRUNDO</w:t>
            </w:r>
          </w:p>
        </w:tc>
        <w:tc>
          <w:tcPr>
            <w:tcW w:w="538" w:type="dxa"/>
            <w:tcBorders>
              <w:top w:val="nil"/>
              <w:left w:val="nil"/>
              <w:bottom w:val="single" w:sz="4" w:space="0" w:color="000000"/>
              <w:right w:val="single" w:sz="4" w:space="0" w:color="000000"/>
            </w:tcBorders>
            <w:shd w:val="clear" w:color="auto" w:fill="FFFFFF"/>
            <w:noWrap/>
            <w:hideMark/>
          </w:tcPr>
          <w:p w14:paraId="0F787E9E"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51" w:type="dxa"/>
            <w:tcBorders>
              <w:top w:val="nil"/>
              <w:left w:val="nil"/>
              <w:bottom w:val="single" w:sz="4" w:space="0" w:color="000000"/>
              <w:right w:val="single" w:sz="4" w:space="0" w:color="000000"/>
            </w:tcBorders>
            <w:shd w:val="clear" w:color="auto" w:fill="FFFFFF"/>
            <w:noWrap/>
            <w:hideMark/>
          </w:tcPr>
          <w:p w14:paraId="1C9E2E72"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26</w:t>
            </w:r>
          </w:p>
        </w:tc>
        <w:tc>
          <w:tcPr>
            <w:tcW w:w="468" w:type="dxa"/>
            <w:tcBorders>
              <w:top w:val="nil"/>
              <w:left w:val="nil"/>
              <w:bottom w:val="single" w:sz="4" w:space="0" w:color="000000"/>
              <w:right w:val="single" w:sz="4" w:space="0" w:color="000000"/>
            </w:tcBorders>
            <w:shd w:val="clear" w:color="auto" w:fill="FFFFFF"/>
            <w:noWrap/>
            <w:hideMark/>
          </w:tcPr>
          <w:p w14:paraId="7B6883FB"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35</w:t>
            </w:r>
          </w:p>
        </w:tc>
        <w:tc>
          <w:tcPr>
            <w:tcW w:w="614" w:type="dxa"/>
            <w:tcBorders>
              <w:top w:val="nil"/>
              <w:left w:val="nil"/>
              <w:bottom w:val="single" w:sz="4" w:space="0" w:color="000000"/>
              <w:right w:val="single" w:sz="4" w:space="0" w:color="000000"/>
            </w:tcBorders>
            <w:shd w:val="clear" w:color="auto" w:fill="FFFFFF"/>
            <w:noWrap/>
            <w:hideMark/>
          </w:tcPr>
          <w:p w14:paraId="739C39B4"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115</w:t>
            </w:r>
          </w:p>
        </w:tc>
        <w:tc>
          <w:tcPr>
            <w:tcW w:w="562" w:type="dxa"/>
            <w:tcBorders>
              <w:top w:val="nil"/>
              <w:left w:val="nil"/>
              <w:bottom w:val="single" w:sz="4" w:space="0" w:color="000000"/>
              <w:right w:val="single" w:sz="4" w:space="0" w:color="000000"/>
            </w:tcBorders>
            <w:shd w:val="clear" w:color="auto" w:fill="FFFFFF"/>
            <w:noWrap/>
            <w:hideMark/>
          </w:tcPr>
          <w:p w14:paraId="4B5EA29B"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41</w:t>
            </w:r>
          </w:p>
        </w:tc>
        <w:tc>
          <w:tcPr>
            <w:tcW w:w="788" w:type="dxa"/>
            <w:tcBorders>
              <w:top w:val="nil"/>
              <w:left w:val="nil"/>
              <w:bottom w:val="single" w:sz="4" w:space="0" w:color="000000"/>
              <w:right w:val="single" w:sz="4" w:space="0" w:color="000000"/>
            </w:tcBorders>
            <w:shd w:val="clear" w:color="auto" w:fill="FFFFFF"/>
            <w:noWrap/>
            <w:hideMark/>
          </w:tcPr>
          <w:p w14:paraId="0890E3A9"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170</w:t>
            </w:r>
          </w:p>
        </w:tc>
        <w:tc>
          <w:tcPr>
            <w:tcW w:w="786" w:type="dxa"/>
            <w:tcBorders>
              <w:top w:val="nil"/>
              <w:left w:val="nil"/>
              <w:bottom w:val="single" w:sz="4" w:space="0" w:color="000000"/>
              <w:right w:val="single" w:sz="4" w:space="0" w:color="000000"/>
            </w:tcBorders>
            <w:shd w:val="clear" w:color="auto" w:fill="FFFFFF"/>
            <w:noWrap/>
            <w:hideMark/>
          </w:tcPr>
          <w:p w14:paraId="397A8B95"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79</w:t>
            </w:r>
          </w:p>
        </w:tc>
        <w:tc>
          <w:tcPr>
            <w:tcW w:w="786" w:type="dxa"/>
            <w:tcBorders>
              <w:top w:val="nil"/>
              <w:left w:val="nil"/>
              <w:bottom w:val="single" w:sz="4" w:space="0" w:color="000000"/>
              <w:right w:val="single" w:sz="4" w:space="0" w:color="000000"/>
            </w:tcBorders>
            <w:shd w:val="clear" w:color="auto" w:fill="FFFFFF"/>
            <w:noWrap/>
            <w:hideMark/>
          </w:tcPr>
          <w:p w14:paraId="2D49AE05"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196</w:t>
            </w:r>
          </w:p>
        </w:tc>
        <w:tc>
          <w:tcPr>
            <w:tcW w:w="538" w:type="dxa"/>
            <w:tcBorders>
              <w:top w:val="nil"/>
              <w:left w:val="nil"/>
              <w:bottom w:val="single" w:sz="4" w:space="0" w:color="000000"/>
              <w:right w:val="single" w:sz="4" w:space="0" w:color="000000"/>
            </w:tcBorders>
            <w:shd w:val="clear" w:color="auto" w:fill="FFFFFF"/>
            <w:noWrap/>
            <w:hideMark/>
          </w:tcPr>
          <w:p w14:paraId="7EA5B5F4"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527" w:type="dxa"/>
            <w:tcBorders>
              <w:top w:val="nil"/>
              <w:left w:val="nil"/>
              <w:bottom w:val="single" w:sz="4" w:space="0" w:color="000000"/>
              <w:right w:val="single" w:sz="4" w:space="0" w:color="000000"/>
            </w:tcBorders>
            <w:shd w:val="clear" w:color="auto" w:fill="FFFFFF"/>
            <w:noWrap/>
            <w:hideMark/>
          </w:tcPr>
          <w:p w14:paraId="36423E10"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w:t>
            </w:r>
          </w:p>
        </w:tc>
        <w:tc>
          <w:tcPr>
            <w:tcW w:w="651" w:type="dxa"/>
            <w:tcBorders>
              <w:top w:val="nil"/>
              <w:left w:val="nil"/>
              <w:bottom w:val="single" w:sz="4" w:space="0" w:color="000000"/>
              <w:right w:val="single" w:sz="4" w:space="0" w:color="000000"/>
            </w:tcBorders>
            <w:shd w:val="clear" w:color="auto" w:fill="FFFFFF"/>
            <w:noWrap/>
            <w:hideMark/>
          </w:tcPr>
          <w:p w14:paraId="2653BF5C"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155</w:t>
            </w:r>
          </w:p>
        </w:tc>
        <w:tc>
          <w:tcPr>
            <w:tcW w:w="621" w:type="dxa"/>
            <w:tcBorders>
              <w:top w:val="nil"/>
              <w:left w:val="nil"/>
              <w:bottom w:val="single" w:sz="4" w:space="0" w:color="000000"/>
              <w:right w:val="single" w:sz="4" w:space="0" w:color="000000"/>
            </w:tcBorders>
            <w:shd w:val="clear" w:color="auto" w:fill="FFFFFF"/>
            <w:noWrap/>
            <w:hideMark/>
          </w:tcPr>
          <w:p w14:paraId="75E0F433"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508</w:t>
            </w:r>
          </w:p>
        </w:tc>
        <w:tc>
          <w:tcPr>
            <w:tcW w:w="621" w:type="dxa"/>
            <w:tcBorders>
              <w:top w:val="nil"/>
              <w:left w:val="nil"/>
              <w:bottom w:val="single" w:sz="4" w:space="0" w:color="000000"/>
              <w:right w:val="single" w:sz="4" w:space="0" w:color="000000"/>
            </w:tcBorders>
            <w:shd w:val="clear" w:color="auto" w:fill="FFFFFF"/>
            <w:noWrap/>
            <w:hideMark/>
          </w:tcPr>
          <w:p w14:paraId="5205492E"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663</w:t>
            </w:r>
          </w:p>
        </w:tc>
      </w:tr>
      <w:tr w:rsidR="004A3DEC" w:rsidRPr="004A3DEC" w14:paraId="20F2A52C" w14:textId="77777777" w:rsidTr="005E562B">
        <w:trPr>
          <w:trHeight w:val="288"/>
        </w:trPr>
        <w:tc>
          <w:tcPr>
            <w:tcW w:w="1454" w:type="dxa"/>
            <w:tcBorders>
              <w:top w:val="nil"/>
              <w:left w:val="single" w:sz="4" w:space="0" w:color="000000"/>
              <w:bottom w:val="single" w:sz="4" w:space="0" w:color="000000"/>
              <w:right w:val="single" w:sz="4" w:space="0" w:color="000000"/>
            </w:tcBorders>
            <w:shd w:val="clear" w:color="auto" w:fill="FFFFFF"/>
            <w:noWrap/>
            <w:hideMark/>
          </w:tcPr>
          <w:p w14:paraId="22DB11EA"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NGOZI</w:t>
            </w:r>
          </w:p>
        </w:tc>
        <w:tc>
          <w:tcPr>
            <w:tcW w:w="538" w:type="dxa"/>
            <w:tcBorders>
              <w:top w:val="nil"/>
              <w:left w:val="nil"/>
              <w:bottom w:val="single" w:sz="4" w:space="0" w:color="000000"/>
              <w:right w:val="single" w:sz="4" w:space="0" w:color="000000"/>
            </w:tcBorders>
            <w:shd w:val="clear" w:color="auto" w:fill="FFFFFF"/>
            <w:noWrap/>
            <w:hideMark/>
          </w:tcPr>
          <w:p w14:paraId="494B0A5C"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51" w:type="dxa"/>
            <w:tcBorders>
              <w:top w:val="nil"/>
              <w:left w:val="nil"/>
              <w:bottom w:val="single" w:sz="4" w:space="0" w:color="000000"/>
              <w:right w:val="single" w:sz="4" w:space="0" w:color="000000"/>
            </w:tcBorders>
            <w:shd w:val="clear" w:color="auto" w:fill="FFFFFF"/>
            <w:noWrap/>
            <w:hideMark/>
          </w:tcPr>
          <w:p w14:paraId="5ED948C8"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41</w:t>
            </w:r>
          </w:p>
        </w:tc>
        <w:tc>
          <w:tcPr>
            <w:tcW w:w="468" w:type="dxa"/>
            <w:tcBorders>
              <w:top w:val="nil"/>
              <w:left w:val="nil"/>
              <w:bottom w:val="single" w:sz="4" w:space="0" w:color="000000"/>
              <w:right w:val="single" w:sz="4" w:space="0" w:color="000000"/>
            </w:tcBorders>
            <w:shd w:val="clear" w:color="auto" w:fill="FFFFFF"/>
            <w:noWrap/>
            <w:hideMark/>
          </w:tcPr>
          <w:p w14:paraId="50CA06EF"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6</w:t>
            </w:r>
          </w:p>
        </w:tc>
        <w:tc>
          <w:tcPr>
            <w:tcW w:w="614" w:type="dxa"/>
            <w:tcBorders>
              <w:top w:val="nil"/>
              <w:left w:val="nil"/>
              <w:bottom w:val="single" w:sz="4" w:space="0" w:color="000000"/>
              <w:right w:val="single" w:sz="4" w:space="0" w:color="000000"/>
            </w:tcBorders>
            <w:shd w:val="clear" w:color="auto" w:fill="FFFFFF"/>
            <w:noWrap/>
            <w:hideMark/>
          </w:tcPr>
          <w:p w14:paraId="7178D656"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43</w:t>
            </w:r>
          </w:p>
        </w:tc>
        <w:tc>
          <w:tcPr>
            <w:tcW w:w="562" w:type="dxa"/>
            <w:tcBorders>
              <w:top w:val="nil"/>
              <w:left w:val="nil"/>
              <w:bottom w:val="single" w:sz="4" w:space="0" w:color="000000"/>
              <w:right w:val="single" w:sz="4" w:space="0" w:color="000000"/>
            </w:tcBorders>
            <w:shd w:val="clear" w:color="auto" w:fill="FFFFFF"/>
            <w:noWrap/>
            <w:hideMark/>
          </w:tcPr>
          <w:p w14:paraId="43C3A770"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14</w:t>
            </w:r>
          </w:p>
        </w:tc>
        <w:tc>
          <w:tcPr>
            <w:tcW w:w="788" w:type="dxa"/>
            <w:tcBorders>
              <w:top w:val="nil"/>
              <w:left w:val="nil"/>
              <w:bottom w:val="single" w:sz="4" w:space="0" w:color="000000"/>
              <w:right w:val="single" w:sz="4" w:space="0" w:color="000000"/>
            </w:tcBorders>
            <w:shd w:val="clear" w:color="auto" w:fill="FFFFFF"/>
            <w:noWrap/>
            <w:hideMark/>
          </w:tcPr>
          <w:p w14:paraId="43FB59D1"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42</w:t>
            </w:r>
          </w:p>
        </w:tc>
        <w:tc>
          <w:tcPr>
            <w:tcW w:w="786" w:type="dxa"/>
            <w:tcBorders>
              <w:top w:val="nil"/>
              <w:left w:val="nil"/>
              <w:bottom w:val="single" w:sz="4" w:space="0" w:color="000000"/>
              <w:right w:val="single" w:sz="4" w:space="0" w:color="000000"/>
            </w:tcBorders>
            <w:shd w:val="clear" w:color="auto" w:fill="FFFFFF"/>
            <w:noWrap/>
            <w:hideMark/>
          </w:tcPr>
          <w:p w14:paraId="1CB17082"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18</w:t>
            </w:r>
          </w:p>
        </w:tc>
        <w:tc>
          <w:tcPr>
            <w:tcW w:w="786" w:type="dxa"/>
            <w:tcBorders>
              <w:top w:val="nil"/>
              <w:left w:val="nil"/>
              <w:bottom w:val="single" w:sz="4" w:space="0" w:color="000000"/>
              <w:right w:val="single" w:sz="4" w:space="0" w:color="000000"/>
            </w:tcBorders>
            <w:shd w:val="clear" w:color="auto" w:fill="FFFFFF"/>
            <w:noWrap/>
            <w:hideMark/>
          </w:tcPr>
          <w:p w14:paraId="5E35ECF0"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107</w:t>
            </w:r>
          </w:p>
        </w:tc>
        <w:tc>
          <w:tcPr>
            <w:tcW w:w="538" w:type="dxa"/>
            <w:tcBorders>
              <w:top w:val="nil"/>
              <w:left w:val="nil"/>
              <w:bottom w:val="single" w:sz="4" w:space="0" w:color="000000"/>
              <w:right w:val="single" w:sz="4" w:space="0" w:color="000000"/>
            </w:tcBorders>
            <w:shd w:val="clear" w:color="auto" w:fill="FFFFFF"/>
            <w:noWrap/>
            <w:hideMark/>
          </w:tcPr>
          <w:p w14:paraId="55CF987D"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w:t>
            </w:r>
          </w:p>
        </w:tc>
        <w:tc>
          <w:tcPr>
            <w:tcW w:w="527" w:type="dxa"/>
            <w:tcBorders>
              <w:top w:val="nil"/>
              <w:left w:val="nil"/>
              <w:bottom w:val="single" w:sz="4" w:space="0" w:color="000000"/>
              <w:right w:val="single" w:sz="4" w:space="0" w:color="000000"/>
            </w:tcBorders>
            <w:shd w:val="clear" w:color="auto" w:fill="FFFFFF"/>
            <w:noWrap/>
            <w:hideMark/>
          </w:tcPr>
          <w:p w14:paraId="1819E36E"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3</w:t>
            </w:r>
          </w:p>
        </w:tc>
        <w:tc>
          <w:tcPr>
            <w:tcW w:w="651" w:type="dxa"/>
            <w:tcBorders>
              <w:top w:val="nil"/>
              <w:left w:val="nil"/>
              <w:bottom w:val="single" w:sz="4" w:space="0" w:color="000000"/>
              <w:right w:val="single" w:sz="4" w:space="0" w:color="000000"/>
            </w:tcBorders>
            <w:shd w:val="clear" w:color="auto" w:fill="FFFFFF"/>
            <w:noWrap/>
            <w:hideMark/>
          </w:tcPr>
          <w:p w14:paraId="3436BBA4"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42</w:t>
            </w:r>
          </w:p>
        </w:tc>
        <w:tc>
          <w:tcPr>
            <w:tcW w:w="621" w:type="dxa"/>
            <w:tcBorders>
              <w:top w:val="nil"/>
              <w:left w:val="nil"/>
              <w:bottom w:val="single" w:sz="4" w:space="0" w:color="000000"/>
              <w:right w:val="single" w:sz="4" w:space="0" w:color="000000"/>
            </w:tcBorders>
            <w:shd w:val="clear" w:color="auto" w:fill="FFFFFF"/>
            <w:noWrap/>
            <w:hideMark/>
          </w:tcPr>
          <w:p w14:paraId="32C963C3"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236</w:t>
            </w:r>
          </w:p>
        </w:tc>
        <w:tc>
          <w:tcPr>
            <w:tcW w:w="621" w:type="dxa"/>
            <w:tcBorders>
              <w:top w:val="nil"/>
              <w:left w:val="nil"/>
              <w:bottom w:val="single" w:sz="4" w:space="0" w:color="000000"/>
              <w:right w:val="single" w:sz="4" w:space="0" w:color="000000"/>
            </w:tcBorders>
            <w:shd w:val="clear" w:color="auto" w:fill="FFFFFF"/>
            <w:noWrap/>
            <w:hideMark/>
          </w:tcPr>
          <w:p w14:paraId="7304F9DE"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278</w:t>
            </w:r>
          </w:p>
        </w:tc>
      </w:tr>
      <w:tr w:rsidR="004A3DEC" w:rsidRPr="004A3DEC" w14:paraId="1E8FEFFA" w14:textId="77777777" w:rsidTr="005E562B">
        <w:trPr>
          <w:trHeight w:val="288"/>
        </w:trPr>
        <w:tc>
          <w:tcPr>
            <w:tcW w:w="1454" w:type="dxa"/>
            <w:tcBorders>
              <w:top w:val="nil"/>
              <w:left w:val="single" w:sz="4" w:space="0" w:color="000000"/>
              <w:bottom w:val="single" w:sz="4" w:space="0" w:color="000000"/>
              <w:right w:val="single" w:sz="4" w:space="0" w:color="000000"/>
            </w:tcBorders>
            <w:shd w:val="clear" w:color="auto" w:fill="FFFFFF"/>
            <w:noWrap/>
            <w:hideMark/>
          </w:tcPr>
          <w:p w14:paraId="17B755A4"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RUMONGE</w:t>
            </w:r>
          </w:p>
        </w:tc>
        <w:tc>
          <w:tcPr>
            <w:tcW w:w="538" w:type="dxa"/>
            <w:tcBorders>
              <w:top w:val="nil"/>
              <w:left w:val="nil"/>
              <w:bottom w:val="single" w:sz="4" w:space="0" w:color="000000"/>
              <w:right w:val="single" w:sz="4" w:space="0" w:color="000000"/>
            </w:tcBorders>
            <w:shd w:val="clear" w:color="auto" w:fill="FFFFFF"/>
            <w:noWrap/>
            <w:hideMark/>
          </w:tcPr>
          <w:p w14:paraId="6F5D2115"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51" w:type="dxa"/>
            <w:tcBorders>
              <w:top w:val="nil"/>
              <w:left w:val="nil"/>
              <w:bottom w:val="single" w:sz="4" w:space="0" w:color="000000"/>
              <w:right w:val="single" w:sz="4" w:space="0" w:color="000000"/>
            </w:tcBorders>
            <w:shd w:val="clear" w:color="auto" w:fill="FFFFFF"/>
            <w:noWrap/>
            <w:hideMark/>
          </w:tcPr>
          <w:p w14:paraId="62CB1EC9"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14</w:t>
            </w:r>
          </w:p>
        </w:tc>
        <w:tc>
          <w:tcPr>
            <w:tcW w:w="468" w:type="dxa"/>
            <w:tcBorders>
              <w:top w:val="nil"/>
              <w:left w:val="nil"/>
              <w:bottom w:val="single" w:sz="4" w:space="0" w:color="000000"/>
              <w:right w:val="single" w:sz="4" w:space="0" w:color="000000"/>
            </w:tcBorders>
            <w:shd w:val="clear" w:color="auto" w:fill="FFFFFF"/>
            <w:noWrap/>
            <w:hideMark/>
          </w:tcPr>
          <w:p w14:paraId="2568DE1C"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14" w:type="dxa"/>
            <w:tcBorders>
              <w:top w:val="nil"/>
              <w:left w:val="nil"/>
              <w:bottom w:val="single" w:sz="4" w:space="0" w:color="000000"/>
              <w:right w:val="single" w:sz="4" w:space="0" w:color="000000"/>
            </w:tcBorders>
            <w:shd w:val="clear" w:color="auto" w:fill="FFFFFF"/>
            <w:noWrap/>
            <w:hideMark/>
          </w:tcPr>
          <w:p w14:paraId="431DB0E3"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36</w:t>
            </w:r>
          </w:p>
        </w:tc>
        <w:tc>
          <w:tcPr>
            <w:tcW w:w="562" w:type="dxa"/>
            <w:tcBorders>
              <w:top w:val="nil"/>
              <w:left w:val="nil"/>
              <w:bottom w:val="single" w:sz="4" w:space="0" w:color="000000"/>
              <w:right w:val="single" w:sz="4" w:space="0" w:color="000000"/>
            </w:tcBorders>
            <w:shd w:val="clear" w:color="auto" w:fill="FFFFFF"/>
            <w:noWrap/>
            <w:hideMark/>
          </w:tcPr>
          <w:p w14:paraId="6517D0B3"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788" w:type="dxa"/>
            <w:tcBorders>
              <w:top w:val="nil"/>
              <w:left w:val="nil"/>
              <w:bottom w:val="single" w:sz="4" w:space="0" w:color="000000"/>
              <w:right w:val="single" w:sz="4" w:space="0" w:color="000000"/>
            </w:tcBorders>
            <w:shd w:val="clear" w:color="auto" w:fill="FFFFFF"/>
            <w:noWrap/>
            <w:hideMark/>
          </w:tcPr>
          <w:p w14:paraId="5DAE53DE"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41</w:t>
            </w:r>
          </w:p>
        </w:tc>
        <w:tc>
          <w:tcPr>
            <w:tcW w:w="786" w:type="dxa"/>
            <w:tcBorders>
              <w:top w:val="nil"/>
              <w:left w:val="nil"/>
              <w:bottom w:val="single" w:sz="4" w:space="0" w:color="000000"/>
              <w:right w:val="single" w:sz="4" w:space="0" w:color="000000"/>
            </w:tcBorders>
            <w:shd w:val="clear" w:color="auto" w:fill="FFFFFF"/>
            <w:noWrap/>
            <w:hideMark/>
          </w:tcPr>
          <w:p w14:paraId="03D45A9F"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786" w:type="dxa"/>
            <w:tcBorders>
              <w:top w:val="nil"/>
              <w:left w:val="nil"/>
              <w:bottom w:val="single" w:sz="4" w:space="0" w:color="000000"/>
              <w:right w:val="single" w:sz="4" w:space="0" w:color="000000"/>
            </w:tcBorders>
            <w:shd w:val="clear" w:color="auto" w:fill="FFFFFF"/>
            <w:noWrap/>
            <w:hideMark/>
          </w:tcPr>
          <w:p w14:paraId="04A5399E"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28</w:t>
            </w:r>
          </w:p>
        </w:tc>
        <w:tc>
          <w:tcPr>
            <w:tcW w:w="538" w:type="dxa"/>
            <w:tcBorders>
              <w:top w:val="nil"/>
              <w:left w:val="nil"/>
              <w:bottom w:val="single" w:sz="4" w:space="0" w:color="000000"/>
              <w:right w:val="single" w:sz="4" w:space="0" w:color="000000"/>
            </w:tcBorders>
            <w:shd w:val="clear" w:color="auto" w:fill="FFFFFF"/>
            <w:noWrap/>
            <w:hideMark/>
          </w:tcPr>
          <w:p w14:paraId="51A00A2F"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527" w:type="dxa"/>
            <w:tcBorders>
              <w:top w:val="nil"/>
              <w:left w:val="nil"/>
              <w:bottom w:val="single" w:sz="4" w:space="0" w:color="000000"/>
              <w:right w:val="single" w:sz="4" w:space="0" w:color="000000"/>
            </w:tcBorders>
            <w:shd w:val="clear" w:color="auto" w:fill="FFFFFF"/>
            <w:noWrap/>
            <w:hideMark/>
          </w:tcPr>
          <w:p w14:paraId="03B3983A"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51" w:type="dxa"/>
            <w:tcBorders>
              <w:top w:val="nil"/>
              <w:left w:val="nil"/>
              <w:bottom w:val="single" w:sz="4" w:space="0" w:color="000000"/>
              <w:right w:val="single" w:sz="4" w:space="0" w:color="000000"/>
            </w:tcBorders>
            <w:shd w:val="clear" w:color="auto" w:fill="FFFFFF"/>
            <w:noWrap/>
            <w:hideMark/>
          </w:tcPr>
          <w:p w14:paraId="1BE392CF"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21" w:type="dxa"/>
            <w:tcBorders>
              <w:top w:val="nil"/>
              <w:left w:val="nil"/>
              <w:bottom w:val="single" w:sz="4" w:space="0" w:color="000000"/>
              <w:right w:val="single" w:sz="4" w:space="0" w:color="000000"/>
            </w:tcBorders>
            <w:shd w:val="clear" w:color="auto" w:fill="FFFFFF"/>
            <w:noWrap/>
            <w:hideMark/>
          </w:tcPr>
          <w:p w14:paraId="0483C959"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119</w:t>
            </w:r>
          </w:p>
        </w:tc>
        <w:tc>
          <w:tcPr>
            <w:tcW w:w="621" w:type="dxa"/>
            <w:tcBorders>
              <w:top w:val="nil"/>
              <w:left w:val="nil"/>
              <w:bottom w:val="single" w:sz="4" w:space="0" w:color="000000"/>
              <w:right w:val="single" w:sz="4" w:space="0" w:color="000000"/>
            </w:tcBorders>
            <w:shd w:val="clear" w:color="auto" w:fill="FFFFFF"/>
            <w:noWrap/>
            <w:hideMark/>
          </w:tcPr>
          <w:p w14:paraId="4ED00D02"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119</w:t>
            </w:r>
          </w:p>
        </w:tc>
      </w:tr>
      <w:tr w:rsidR="004A3DEC" w:rsidRPr="004A3DEC" w14:paraId="5397E797" w14:textId="77777777" w:rsidTr="005E562B">
        <w:trPr>
          <w:trHeight w:val="288"/>
        </w:trPr>
        <w:tc>
          <w:tcPr>
            <w:tcW w:w="1454" w:type="dxa"/>
            <w:tcBorders>
              <w:top w:val="nil"/>
              <w:left w:val="single" w:sz="4" w:space="0" w:color="000000"/>
              <w:bottom w:val="single" w:sz="4" w:space="0" w:color="000000"/>
              <w:right w:val="single" w:sz="4" w:space="0" w:color="000000"/>
            </w:tcBorders>
            <w:shd w:val="clear" w:color="auto" w:fill="FFFFFF"/>
            <w:noWrap/>
            <w:hideMark/>
          </w:tcPr>
          <w:p w14:paraId="12F61307"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TOTAL</w:t>
            </w:r>
          </w:p>
        </w:tc>
        <w:tc>
          <w:tcPr>
            <w:tcW w:w="538" w:type="dxa"/>
            <w:tcBorders>
              <w:top w:val="nil"/>
              <w:left w:val="nil"/>
              <w:bottom w:val="single" w:sz="4" w:space="0" w:color="000000"/>
              <w:right w:val="single" w:sz="4" w:space="0" w:color="000000"/>
            </w:tcBorders>
            <w:shd w:val="clear" w:color="auto" w:fill="FFFFFF"/>
            <w:noWrap/>
            <w:hideMark/>
          </w:tcPr>
          <w:p w14:paraId="0544B8C8"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0</w:t>
            </w:r>
          </w:p>
        </w:tc>
        <w:tc>
          <w:tcPr>
            <w:tcW w:w="651" w:type="dxa"/>
            <w:tcBorders>
              <w:top w:val="nil"/>
              <w:left w:val="nil"/>
              <w:bottom w:val="single" w:sz="4" w:space="0" w:color="000000"/>
              <w:right w:val="single" w:sz="4" w:space="0" w:color="000000"/>
            </w:tcBorders>
            <w:shd w:val="clear" w:color="auto" w:fill="FFFFFF"/>
            <w:noWrap/>
            <w:hideMark/>
          </w:tcPr>
          <w:p w14:paraId="38717DD7"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104</w:t>
            </w:r>
          </w:p>
        </w:tc>
        <w:tc>
          <w:tcPr>
            <w:tcW w:w="468" w:type="dxa"/>
            <w:tcBorders>
              <w:top w:val="nil"/>
              <w:left w:val="nil"/>
              <w:bottom w:val="single" w:sz="4" w:space="0" w:color="000000"/>
              <w:right w:val="single" w:sz="4" w:space="0" w:color="000000"/>
            </w:tcBorders>
            <w:shd w:val="clear" w:color="auto" w:fill="FFFFFF"/>
            <w:noWrap/>
            <w:hideMark/>
          </w:tcPr>
          <w:p w14:paraId="74F568E2"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65</w:t>
            </w:r>
          </w:p>
        </w:tc>
        <w:tc>
          <w:tcPr>
            <w:tcW w:w="614" w:type="dxa"/>
            <w:tcBorders>
              <w:top w:val="nil"/>
              <w:left w:val="nil"/>
              <w:bottom w:val="single" w:sz="4" w:space="0" w:color="000000"/>
              <w:right w:val="single" w:sz="4" w:space="0" w:color="000000"/>
            </w:tcBorders>
            <w:shd w:val="clear" w:color="auto" w:fill="FFFFFF"/>
            <w:noWrap/>
            <w:hideMark/>
          </w:tcPr>
          <w:p w14:paraId="05C5A6C2"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265</w:t>
            </w:r>
          </w:p>
        </w:tc>
        <w:tc>
          <w:tcPr>
            <w:tcW w:w="562" w:type="dxa"/>
            <w:tcBorders>
              <w:top w:val="nil"/>
              <w:left w:val="nil"/>
              <w:bottom w:val="single" w:sz="4" w:space="0" w:color="000000"/>
              <w:right w:val="single" w:sz="4" w:space="0" w:color="000000"/>
            </w:tcBorders>
            <w:shd w:val="clear" w:color="auto" w:fill="FFFFFF"/>
            <w:noWrap/>
            <w:hideMark/>
          </w:tcPr>
          <w:p w14:paraId="0A9B0F4F"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111</w:t>
            </w:r>
          </w:p>
        </w:tc>
        <w:tc>
          <w:tcPr>
            <w:tcW w:w="788" w:type="dxa"/>
            <w:tcBorders>
              <w:top w:val="nil"/>
              <w:left w:val="nil"/>
              <w:bottom w:val="single" w:sz="4" w:space="0" w:color="000000"/>
              <w:right w:val="single" w:sz="4" w:space="0" w:color="000000"/>
            </w:tcBorders>
            <w:shd w:val="clear" w:color="auto" w:fill="FFFFFF"/>
            <w:noWrap/>
            <w:hideMark/>
          </w:tcPr>
          <w:p w14:paraId="79A71154"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454</w:t>
            </w:r>
          </w:p>
        </w:tc>
        <w:tc>
          <w:tcPr>
            <w:tcW w:w="786" w:type="dxa"/>
            <w:tcBorders>
              <w:top w:val="nil"/>
              <w:left w:val="nil"/>
              <w:bottom w:val="single" w:sz="4" w:space="0" w:color="000000"/>
              <w:right w:val="single" w:sz="4" w:space="0" w:color="000000"/>
            </w:tcBorders>
            <w:shd w:val="clear" w:color="auto" w:fill="FFFFFF"/>
            <w:noWrap/>
            <w:hideMark/>
          </w:tcPr>
          <w:p w14:paraId="1950B63C"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120</w:t>
            </w:r>
          </w:p>
        </w:tc>
        <w:tc>
          <w:tcPr>
            <w:tcW w:w="786" w:type="dxa"/>
            <w:tcBorders>
              <w:top w:val="nil"/>
              <w:left w:val="nil"/>
              <w:bottom w:val="single" w:sz="4" w:space="0" w:color="000000"/>
              <w:right w:val="single" w:sz="4" w:space="0" w:color="000000"/>
            </w:tcBorders>
            <w:shd w:val="clear" w:color="auto" w:fill="FFFFFF"/>
            <w:noWrap/>
            <w:hideMark/>
          </w:tcPr>
          <w:p w14:paraId="486BD2DE"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440</w:t>
            </w:r>
          </w:p>
        </w:tc>
        <w:tc>
          <w:tcPr>
            <w:tcW w:w="538" w:type="dxa"/>
            <w:tcBorders>
              <w:top w:val="nil"/>
              <w:left w:val="nil"/>
              <w:bottom w:val="single" w:sz="4" w:space="0" w:color="000000"/>
              <w:right w:val="single" w:sz="4" w:space="0" w:color="000000"/>
            </w:tcBorders>
            <w:shd w:val="clear" w:color="auto" w:fill="FFFFFF"/>
            <w:noWrap/>
            <w:hideMark/>
          </w:tcPr>
          <w:p w14:paraId="6B857BE4"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6</w:t>
            </w:r>
          </w:p>
        </w:tc>
        <w:tc>
          <w:tcPr>
            <w:tcW w:w="527" w:type="dxa"/>
            <w:tcBorders>
              <w:top w:val="nil"/>
              <w:left w:val="nil"/>
              <w:bottom w:val="single" w:sz="4" w:space="0" w:color="000000"/>
              <w:right w:val="single" w:sz="4" w:space="0" w:color="000000"/>
            </w:tcBorders>
            <w:shd w:val="clear" w:color="auto" w:fill="FFFFFF"/>
            <w:noWrap/>
            <w:hideMark/>
          </w:tcPr>
          <w:p w14:paraId="7AEED395" w14:textId="77777777" w:rsidR="004A3DEC" w:rsidRPr="004A3DEC" w:rsidRDefault="004A3DEC">
            <w:pPr>
              <w:spacing w:after="0" w:line="240" w:lineRule="auto"/>
              <w:jc w:val="right"/>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w:t>
            </w:r>
          </w:p>
        </w:tc>
        <w:tc>
          <w:tcPr>
            <w:tcW w:w="651" w:type="dxa"/>
            <w:tcBorders>
              <w:top w:val="nil"/>
              <w:left w:val="nil"/>
              <w:bottom w:val="single" w:sz="4" w:space="0" w:color="000000"/>
              <w:right w:val="single" w:sz="4" w:space="0" w:color="000000"/>
            </w:tcBorders>
            <w:shd w:val="clear" w:color="auto" w:fill="FFFFFF"/>
            <w:noWrap/>
            <w:hideMark/>
          </w:tcPr>
          <w:p w14:paraId="373801C7"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302</w:t>
            </w:r>
          </w:p>
        </w:tc>
        <w:tc>
          <w:tcPr>
            <w:tcW w:w="621" w:type="dxa"/>
            <w:tcBorders>
              <w:top w:val="nil"/>
              <w:left w:val="nil"/>
              <w:bottom w:val="single" w:sz="4" w:space="0" w:color="000000"/>
              <w:right w:val="single" w:sz="4" w:space="0" w:color="000000"/>
            </w:tcBorders>
            <w:shd w:val="clear" w:color="auto" w:fill="FFFFFF"/>
            <w:noWrap/>
            <w:hideMark/>
          </w:tcPr>
          <w:p w14:paraId="7AA8F280"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1267</w:t>
            </w:r>
          </w:p>
        </w:tc>
        <w:tc>
          <w:tcPr>
            <w:tcW w:w="621" w:type="dxa"/>
            <w:tcBorders>
              <w:top w:val="nil"/>
              <w:left w:val="nil"/>
              <w:bottom w:val="single" w:sz="4" w:space="0" w:color="000000"/>
              <w:right w:val="single" w:sz="4" w:space="0" w:color="000000"/>
            </w:tcBorders>
            <w:shd w:val="clear" w:color="auto" w:fill="FFFFFF"/>
            <w:noWrap/>
            <w:hideMark/>
          </w:tcPr>
          <w:p w14:paraId="3E6C1615"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1569</w:t>
            </w:r>
          </w:p>
        </w:tc>
      </w:tr>
      <w:tr w:rsidR="004A3DEC" w:rsidRPr="004A3DEC" w14:paraId="13E7F4D2" w14:textId="77777777" w:rsidTr="005E562B">
        <w:trPr>
          <w:trHeight w:val="288"/>
        </w:trPr>
        <w:tc>
          <w:tcPr>
            <w:tcW w:w="1454" w:type="dxa"/>
            <w:tcBorders>
              <w:top w:val="nil"/>
              <w:left w:val="single" w:sz="4" w:space="0" w:color="000000"/>
              <w:bottom w:val="single" w:sz="4" w:space="0" w:color="000000"/>
              <w:right w:val="single" w:sz="4" w:space="0" w:color="000000"/>
            </w:tcBorders>
            <w:shd w:val="clear" w:color="auto" w:fill="FFFFFF"/>
            <w:noWrap/>
            <w:hideMark/>
          </w:tcPr>
          <w:p w14:paraId="059C5C08" w14:textId="77777777" w:rsidR="004A3DEC" w:rsidRPr="004A3DEC" w:rsidRDefault="004A3DEC">
            <w:pPr>
              <w:spacing w:after="0" w:line="240" w:lineRule="auto"/>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TOT GEN</w:t>
            </w:r>
          </w:p>
        </w:tc>
        <w:tc>
          <w:tcPr>
            <w:tcW w:w="1189" w:type="dxa"/>
            <w:gridSpan w:val="2"/>
            <w:tcBorders>
              <w:top w:val="single" w:sz="4" w:space="0" w:color="000000"/>
              <w:left w:val="nil"/>
              <w:bottom w:val="single" w:sz="4" w:space="0" w:color="000000"/>
              <w:right w:val="single" w:sz="4" w:space="0" w:color="000000"/>
            </w:tcBorders>
            <w:shd w:val="clear" w:color="auto" w:fill="FFFFFF"/>
            <w:noWrap/>
            <w:hideMark/>
          </w:tcPr>
          <w:p w14:paraId="5A836005"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104</w:t>
            </w:r>
          </w:p>
        </w:tc>
        <w:tc>
          <w:tcPr>
            <w:tcW w:w="1082" w:type="dxa"/>
            <w:gridSpan w:val="2"/>
            <w:tcBorders>
              <w:top w:val="single" w:sz="4" w:space="0" w:color="000000"/>
              <w:left w:val="nil"/>
              <w:bottom w:val="single" w:sz="4" w:space="0" w:color="000000"/>
              <w:right w:val="single" w:sz="4" w:space="0" w:color="000000"/>
            </w:tcBorders>
            <w:shd w:val="clear" w:color="auto" w:fill="FFFFFF"/>
            <w:noWrap/>
            <w:hideMark/>
          </w:tcPr>
          <w:p w14:paraId="7D0773BC"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330</w:t>
            </w:r>
          </w:p>
        </w:tc>
        <w:tc>
          <w:tcPr>
            <w:tcW w:w="1350" w:type="dxa"/>
            <w:gridSpan w:val="2"/>
            <w:tcBorders>
              <w:top w:val="single" w:sz="4" w:space="0" w:color="000000"/>
              <w:left w:val="nil"/>
              <w:bottom w:val="single" w:sz="4" w:space="0" w:color="000000"/>
              <w:right w:val="single" w:sz="4" w:space="0" w:color="000000"/>
            </w:tcBorders>
            <w:shd w:val="clear" w:color="auto" w:fill="FFFFFF"/>
            <w:noWrap/>
            <w:hideMark/>
          </w:tcPr>
          <w:p w14:paraId="21EFDDEC"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565</w:t>
            </w:r>
          </w:p>
        </w:tc>
        <w:tc>
          <w:tcPr>
            <w:tcW w:w="1572" w:type="dxa"/>
            <w:gridSpan w:val="2"/>
            <w:tcBorders>
              <w:top w:val="single" w:sz="4" w:space="0" w:color="000000"/>
              <w:left w:val="nil"/>
              <w:bottom w:val="single" w:sz="4" w:space="0" w:color="000000"/>
              <w:right w:val="single" w:sz="4" w:space="0" w:color="000000"/>
            </w:tcBorders>
            <w:shd w:val="clear" w:color="auto" w:fill="FFFFFF"/>
            <w:noWrap/>
            <w:hideMark/>
          </w:tcPr>
          <w:p w14:paraId="0A216C7F"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560</w:t>
            </w:r>
          </w:p>
        </w:tc>
        <w:tc>
          <w:tcPr>
            <w:tcW w:w="1065" w:type="dxa"/>
            <w:gridSpan w:val="2"/>
            <w:tcBorders>
              <w:top w:val="single" w:sz="4" w:space="0" w:color="000000"/>
              <w:left w:val="nil"/>
              <w:bottom w:val="single" w:sz="4" w:space="0" w:color="000000"/>
              <w:right w:val="single" w:sz="4" w:space="0" w:color="000000"/>
            </w:tcBorders>
            <w:shd w:val="clear" w:color="auto" w:fill="FFFFFF"/>
            <w:noWrap/>
            <w:hideMark/>
          </w:tcPr>
          <w:p w14:paraId="3F4BFBBC"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10</w:t>
            </w:r>
          </w:p>
        </w:tc>
        <w:tc>
          <w:tcPr>
            <w:tcW w:w="1272" w:type="dxa"/>
            <w:gridSpan w:val="2"/>
            <w:tcBorders>
              <w:top w:val="single" w:sz="4" w:space="0" w:color="000000"/>
              <w:left w:val="nil"/>
              <w:bottom w:val="single" w:sz="4" w:space="0" w:color="000000"/>
              <w:right w:val="single" w:sz="4" w:space="0" w:color="000000"/>
            </w:tcBorders>
            <w:shd w:val="clear" w:color="auto" w:fill="FFFFFF"/>
            <w:noWrap/>
            <w:hideMark/>
          </w:tcPr>
          <w:p w14:paraId="61052C98"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1569</w:t>
            </w:r>
          </w:p>
        </w:tc>
        <w:tc>
          <w:tcPr>
            <w:tcW w:w="621" w:type="dxa"/>
            <w:tcBorders>
              <w:top w:val="nil"/>
              <w:left w:val="nil"/>
              <w:bottom w:val="single" w:sz="4" w:space="0" w:color="000000"/>
              <w:right w:val="single" w:sz="4" w:space="0" w:color="000000"/>
            </w:tcBorders>
            <w:shd w:val="clear" w:color="auto" w:fill="FFFFFF"/>
            <w:noWrap/>
            <w:hideMark/>
          </w:tcPr>
          <w:p w14:paraId="1E8CA022"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 </w:t>
            </w:r>
          </w:p>
        </w:tc>
      </w:tr>
    </w:tbl>
    <w:p w14:paraId="44A7E62B" w14:textId="77777777" w:rsidR="004A3DEC" w:rsidRDefault="004A3DEC" w:rsidP="004A3DEC">
      <w:pPr>
        <w:jc w:val="both"/>
        <w:rPr>
          <w:rFonts w:ascii="Times New Roman" w:hAnsi="Times New Roman" w:cs="Times New Roman"/>
          <w:b/>
          <w:bCs/>
          <w:sz w:val="24"/>
          <w:szCs w:val="24"/>
        </w:rPr>
      </w:pPr>
    </w:p>
    <w:p w14:paraId="45740F13" w14:textId="559AB261" w:rsidR="004A3DEC" w:rsidRDefault="004A3DEC" w:rsidP="004A3DEC">
      <w:pPr>
        <w:jc w:val="both"/>
        <w:rPr>
          <w:rFonts w:ascii="Times New Roman" w:hAnsi="Times New Roman" w:cs="Times New Roman"/>
          <w:sz w:val="24"/>
          <w:szCs w:val="24"/>
        </w:rPr>
      </w:pPr>
      <w:r>
        <w:rPr>
          <w:rFonts w:ascii="Times New Roman" w:hAnsi="Times New Roman" w:cs="Times New Roman"/>
          <w:sz w:val="24"/>
          <w:szCs w:val="24"/>
        </w:rPr>
        <w:t xml:space="preserve">Pendant la même période, les effectifs totaux des victimes reçues au niveau national s’élevaient à 4018 dont 3406 femmes/filles et 612 hommes. </w:t>
      </w:r>
    </w:p>
    <w:p w14:paraId="2A48550B" w14:textId="2ABA0776" w:rsidR="004A3DEC" w:rsidRDefault="004A3DEC" w:rsidP="004A3DEC">
      <w:pPr>
        <w:jc w:val="both"/>
        <w:rPr>
          <w:rFonts w:ascii="Times New Roman" w:hAnsi="Times New Roman" w:cs="Times New Roman"/>
          <w:sz w:val="24"/>
          <w:szCs w:val="24"/>
        </w:rPr>
      </w:pPr>
      <w:r>
        <w:rPr>
          <w:rFonts w:ascii="Times New Roman" w:hAnsi="Times New Roman" w:cs="Times New Roman"/>
          <w:sz w:val="24"/>
          <w:szCs w:val="24"/>
        </w:rPr>
        <w:t>S’agissant de la prise en charge des survivants/ntes, les effectifs qui suivent ont pu recevoir l’une ou l’autre assistance   comme le montre le tableau qui suit :</w:t>
      </w:r>
    </w:p>
    <w:tbl>
      <w:tblPr>
        <w:tblW w:w="8666" w:type="dxa"/>
        <w:tblInd w:w="-147" w:type="dxa"/>
        <w:tblCellMar>
          <w:left w:w="70" w:type="dxa"/>
          <w:right w:w="70" w:type="dxa"/>
        </w:tblCellMar>
        <w:tblLook w:val="04A0" w:firstRow="1" w:lastRow="0" w:firstColumn="1" w:lastColumn="0" w:noHBand="0" w:noVBand="1"/>
      </w:tblPr>
      <w:tblGrid>
        <w:gridCol w:w="1461"/>
        <w:gridCol w:w="360"/>
        <w:gridCol w:w="989"/>
        <w:gridCol w:w="704"/>
        <w:gridCol w:w="713"/>
        <w:gridCol w:w="730"/>
        <w:gridCol w:w="716"/>
        <w:gridCol w:w="791"/>
        <w:gridCol w:w="780"/>
        <w:gridCol w:w="706"/>
        <w:gridCol w:w="716"/>
      </w:tblGrid>
      <w:tr w:rsidR="004A3DEC" w:rsidRPr="004A3DEC" w14:paraId="3620AC7E" w14:textId="77777777" w:rsidTr="004A3DEC">
        <w:trPr>
          <w:trHeight w:val="288"/>
        </w:trPr>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3F3627C"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 xml:space="preserve">.IIIè Trimestre </w:t>
            </w:r>
            <w:r w:rsidRPr="004A3DEC">
              <w:rPr>
                <w:rFonts w:ascii="Times New Roman" w:eastAsia="Times New Roman" w:hAnsi="Times New Roman" w:cs="Times New Roman"/>
                <w:lang w:eastAsia="fr-FR"/>
              </w:rPr>
              <w:t>(Juillet-Sept)</w:t>
            </w:r>
          </w:p>
        </w:tc>
        <w:tc>
          <w:tcPr>
            <w:tcW w:w="7205" w:type="dxa"/>
            <w:gridSpan w:val="10"/>
            <w:tcBorders>
              <w:top w:val="single" w:sz="4" w:space="0" w:color="000000"/>
              <w:left w:val="nil"/>
              <w:bottom w:val="single" w:sz="4" w:space="0" w:color="000000"/>
              <w:right w:val="single" w:sz="4" w:space="0" w:color="000000"/>
            </w:tcBorders>
            <w:shd w:val="clear" w:color="auto" w:fill="FFFFFF"/>
            <w:hideMark/>
          </w:tcPr>
          <w:p w14:paraId="1B160092"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Types d'assistances</w:t>
            </w:r>
          </w:p>
        </w:tc>
      </w:tr>
      <w:tr w:rsidR="004A3DEC" w:rsidRPr="004A3DEC" w14:paraId="12093FA1" w14:textId="77777777" w:rsidTr="004A3DEC">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86343E" w14:textId="77777777" w:rsidR="004A3DEC" w:rsidRPr="004A3DEC" w:rsidRDefault="004A3DEC">
            <w:pPr>
              <w:spacing w:after="0"/>
              <w:rPr>
                <w:rFonts w:ascii="Times New Roman" w:eastAsia="Times New Roman" w:hAnsi="Times New Roman" w:cs="Times New Roman"/>
                <w:b/>
                <w:bCs/>
                <w:lang w:eastAsia="fr-FR"/>
              </w:rPr>
            </w:pPr>
          </w:p>
        </w:tc>
        <w:tc>
          <w:tcPr>
            <w:tcW w:w="1349" w:type="dxa"/>
            <w:gridSpan w:val="2"/>
            <w:tcBorders>
              <w:top w:val="single" w:sz="4" w:space="0" w:color="000000"/>
              <w:left w:val="nil"/>
              <w:bottom w:val="single" w:sz="4" w:space="0" w:color="000000"/>
              <w:right w:val="single" w:sz="4" w:space="0" w:color="000000"/>
            </w:tcBorders>
            <w:shd w:val="clear" w:color="auto" w:fill="FFFFFF"/>
            <w:hideMark/>
          </w:tcPr>
          <w:p w14:paraId="1D8EF987"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médicale</w:t>
            </w:r>
          </w:p>
        </w:tc>
        <w:tc>
          <w:tcPr>
            <w:tcW w:w="1417" w:type="dxa"/>
            <w:gridSpan w:val="2"/>
            <w:tcBorders>
              <w:top w:val="single" w:sz="4" w:space="0" w:color="000000"/>
              <w:left w:val="nil"/>
              <w:bottom w:val="single" w:sz="4" w:space="0" w:color="000000"/>
              <w:right w:val="single" w:sz="4" w:space="0" w:color="000000"/>
            </w:tcBorders>
            <w:shd w:val="clear" w:color="auto" w:fill="FFFFFF"/>
            <w:hideMark/>
          </w:tcPr>
          <w:p w14:paraId="1107831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juridique</w:t>
            </w:r>
          </w:p>
        </w:tc>
        <w:tc>
          <w:tcPr>
            <w:tcW w:w="1446" w:type="dxa"/>
            <w:gridSpan w:val="2"/>
            <w:tcBorders>
              <w:top w:val="single" w:sz="4" w:space="0" w:color="000000"/>
              <w:left w:val="nil"/>
              <w:bottom w:val="single" w:sz="4" w:space="0" w:color="000000"/>
              <w:right w:val="single" w:sz="4" w:space="0" w:color="000000"/>
            </w:tcBorders>
            <w:shd w:val="clear" w:color="auto" w:fill="FFFFFF"/>
            <w:hideMark/>
          </w:tcPr>
          <w:p w14:paraId="683BE08A"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économique</w:t>
            </w:r>
          </w:p>
        </w:tc>
        <w:tc>
          <w:tcPr>
            <w:tcW w:w="1571" w:type="dxa"/>
            <w:gridSpan w:val="2"/>
            <w:tcBorders>
              <w:top w:val="single" w:sz="4" w:space="0" w:color="000000"/>
              <w:left w:val="nil"/>
              <w:bottom w:val="single" w:sz="4" w:space="0" w:color="000000"/>
              <w:right w:val="single" w:sz="4" w:space="0" w:color="000000"/>
            </w:tcBorders>
            <w:shd w:val="clear" w:color="auto" w:fill="FFFFFF"/>
            <w:hideMark/>
          </w:tcPr>
          <w:p w14:paraId="5C220544"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Psychologiques</w:t>
            </w:r>
          </w:p>
        </w:tc>
        <w:tc>
          <w:tcPr>
            <w:tcW w:w="1422" w:type="dxa"/>
            <w:gridSpan w:val="2"/>
            <w:tcBorders>
              <w:top w:val="single" w:sz="4" w:space="0" w:color="000000"/>
              <w:left w:val="nil"/>
              <w:bottom w:val="single" w:sz="4" w:space="0" w:color="000000"/>
              <w:right w:val="single" w:sz="4" w:space="0" w:color="000000"/>
            </w:tcBorders>
            <w:shd w:val="clear" w:color="auto" w:fill="FFFFFF"/>
            <w:hideMark/>
          </w:tcPr>
          <w:p w14:paraId="2030FA9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Total</w:t>
            </w:r>
          </w:p>
        </w:tc>
      </w:tr>
      <w:tr w:rsidR="004A3DEC" w:rsidRPr="004A3DEC" w14:paraId="2FA95470" w14:textId="77777777" w:rsidTr="004A3DEC">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DACAC0" w14:textId="77777777" w:rsidR="004A3DEC" w:rsidRPr="004A3DEC" w:rsidRDefault="004A3DEC">
            <w:pPr>
              <w:spacing w:after="0"/>
              <w:rPr>
                <w:rFonts w:ascii="Times New Roman" w:eastAsia="Times New Roman" w:hAnsi="Times New Roman" w:cs="Times New Roman"/>
                <w:b/>
                <w:bCs/>
                <w:lang w:eastAsia="fr-FR"/>
              </w:rPr>
            </w:pPr>
          </w:p>
        </w:tc>
        <w:tc>
          <w:tcPr>
            <w:tcW w:w="360" w:type="dxa"/>
            <w:tcBorders>
              <w:top w:val="nil"/>
              <w:left w:val="nil"/>
              <w:bottom w:val="single" w:sz="4" w:space="0" w:color="000000"/>
              <w:right w:val="single" w:sz="4" w:space="0" w:color="000000"/>
            </w:tcBorders>
            <w:shd w:val="clear" w:color="auto" w:fill="FFFFFF"/>
            <w:noWrap/>
            <w:hideMark/>
          </w:tcPr>
          <w:p w14:paraId="6FA0D142"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M</w:t>
            </w:r>
          </w:p>
        </w:tc>
        <w:tc>
          <w:tcPr>
            <w:tcW w:w="989" w:type="dxa"/>
            <w:tcBorders>
              <w:top w:val="nil"/>
              <w:left w:val="nil"/>
              <w:bottom w:val="single" w:sz="4" w:space="0" w:color="000000"/>
              <w:right w:val="single" w:sz="4" w:space="0" w:color="000000"/>
            </w:tcBorders>
            <w:shd w:val="clear" w:color="auto" w:fill="FFFFFF"/>
            <w:hideMark/>
          </w:tcPr>
          <w:p w14:paraId="0788C2F2"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F</w:t>
            </w:r>
          </w:p>
        </w:tc>
        <w:tc>
          <w:tcPr>
            <w:tcW w:w="704" w:type="dxa"/>
            <w:tcBorders>
              <w:top w:val="nil"/>
              <w:left w:val="nil"/>
              <w:bottom w:val="single" w:sz="4" w:space="0" w:color="000000"/>
              <w:right w:val="single" w:sz="4" w:space="0" w:color="000000"/>
            </w:tcBorders>
            <w:shd w:val="clear" w:color="auto" w:fill="FFFFFF"/>
            <w:hideMark/>
          </w:tcPr>
          <w:p w14:paraId="24AB7C08"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M</w:t>
            </w:r>
          </w:p>
        </w:tc>
        <w:tc>
          <w:tcPr>
            <w:tcW w:w="713" w:type="dxa"/>
            <w:tcBorders>
              <w:top w:val="nil"/>
              <w:left w:val="nil"/>
              <w:bottom w:val="single" w:sz="4" w:space="0" w:color="000000"/>
              <w:right w:val="single" w:sz="4" w:space="0" w:color="000000"/>
            </w:tcBorders>
            <w:shd w:val="clear" w:color="auto" w:fill="FFFFFF"/>
            <w:hideMark/>
          </w:tcPr>
          <w:p w14:paraId="61C208A2"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F</w:t>
            </w:r>
          </w:p>
        </w:tc>
        <w:tc>
          <w:tcPr>
            <w:tcW w:w="730" w:type="dxa"/>
            <w:tcBorders>
              <w:top w:val="nil"/>
              <w:left w:val="nil"/>
              <w:bottom w:val="single" w:sz="4" w:space="0" w:color="000000"/>
              <w:right w:val="single" w:sz="4" w:space="0" w:color="000000"/>
            </w:tcBorders>
            <w:shd w:val="clear" w:color="auto" w:fill="FFFFFF"/>
            <w:hideMark/>
          </w:tcPr>
          <w:p w14:paraId="6BD224DC"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M</w:t>
            </w:r>
          </w:p>
        </w:tc>
        <w:tc>
          <w:tcPr>
            <w:tcW w:w="716" w:type="dxa"/>
            <w:tcBorders>
              <w:top w:val="nil"/>
              <w:left w:val="nil"/>
              <w:bottom w:val="single" w:sz="4" w:space="0" w:color="000000"/>
              <w:right w:val="single" w:sz="4" w:space="0" w:color="000000"/>
            </w:tcBorders>
            <w:shd w:val="clear" w:color="auto" w:fill="FFFFFF"/>
            <w:hideMark/>
          </w:tcPr>
          <w:p w14:paraId="77DD0F58"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F</w:t>
            </w:r>
          </w:p>
        </w:tc>
        <w:tc>
          <w:tcPr>
            <w:tcW w:w="791" w:type="dxa"/>
            <w:tcBorders>
              <w:top w:val="nil"/>
              <w:left w:val="nil"/>
              <w:bottom w:val="single" w:sz="4" w:space="0" w:color="000000"/>
              <w:right w:val="single" w:sz="4" w:space="0" w:color="000000"/>
            </w:tcBorders>
            <w:shd w:val="clear" w:color="auto" w:fill="FFFFFF"/>
            <w:hideMark/>
          </w:tcPr>
          <w:p w14:paraId="76A293E2"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M</w:t>
            </w:r>
          </w:p>
        </w:tc>
        <w:tc>
          <w:tcPr>
            <w:tcW w:w="780" w:type="dxa"/>
            <w:tcBorders>
              <w:top w:val="nil"/>
              <w:left w:val="nil"/>
              <w:bottom w:val="single" w:sz="4" w:space="0" w:color="000000"/>
              <w:right w:val="single" w:sz="4" w:space="0" w:color="000000"/>
            </w:tcBorders>
            <w:shd w:val="clear" w:color="auto" w:fill="FFFFFF"/>
            <w:hideMark/>
          </w:tcPr>
          <w:p w14:paraId="56103B1D"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F</w:t>
            </w:r>
          </w:p>
        </w:tc>
        <w:tc>
          <w:tcPr>
            <w:tcW w:w="706" w:type="dxa"/>
            <w:tcBorders>
              <w:top w:val="nil"/>
              <w:left w:val="nil"/>
              <w:bottom w:val="single" w:sz="4" w:space="0" w:color="000000"/>
              <w:right w:val="single" w:sz="4" w:space="0" w:color="000000"/>
            </w:tcBorders>
            <w:shd w:val="clear" w:color="auto" w:fill="FFFFFF"/>
            <w:hideMark/>
          </w:tcPr>
          <w:p w14:paraId="47B8A4AC"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M</w:t>
            </w:r>
          </w:p>
        </w:tc>
        <w:tc>
          <w:tcPr>
            <w:tcW w:w="716" w:type="dxa"/>
            <w:tcBorders>
              <w:top w:val="nil"/>
              <w:left w:val="nil"/>
              <w:bottom w:val="single" w:sz="4" w:space="0" w:color="000000"/>
              <w:right w:val="single" w:sz="4" w:space="0" w:color="000000"/>
            </w:tcBorders>
            <w:shd w:val="clear" w:color="auto" w:fill="FFFFFF"/>
            <w:hideMark/>
          </w:tcPr>
          <w:p w14:paraId="11922BDC"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F</w:t>
            </w:r>
          </w:p>
        </w:tc>
      </w:tr>
      <w:tr w:rsidR="004A3DEC" w:rsidRPr="004A3DEC" w14:paraId="2D6AC216" w14:textId="77777777" w:rsidTr="004A3DEC">
        <w:trPr>
          <w:trHeight w:val="288"/>
        </w:trPr>
        <w:tc>
          <w:tcPr>
            <w:tcW w:w="1461" w:type="dxa"/>
            <w:tcBorders>
              <w:top w:val="nil"/>
              <w:left w:val="single" w:sz="4" w:space="0" w:color="000000"/>
              <w:bottom w:val="single" w:sz="4" w:space="0" w:color="000000"/>
              <w:right w:val="single" w:sz="4" w:space="0" w:color="000000"/>
            </w:tcBorders>
            <w:shd w:val="clear" w:color="auto" w:fill="FFFFFF"/>
            <w:noWrap/>
            <w:hideMark/>
          </w:tcPr>
          <w:p w14:paraId="0E192B66"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BURURI</w:t>
            </w:r>
          </w:p>
        </w:tc>
        <w:tc>
          <w:tcPr>
            <w:tcW w:w="360" w:type="dxa"/>
            <w:tcBorders>
              <w:top w:val="nil"/>
              <w:left w:val="nil"/>
              <w:bottom w:val="single" w:sz="4" w:space="0" w:color="000000"/>
              <w:right w:val="single" w:sz="4" w:space="0" w:color="000000"/>
            </w:tcBorders>
            <w:shd w:val="clear" w:color="auto" w:fill="FFFFFF"/>
            <w:noWrap/>
            <w:hideMark/>
          </w:tcPr>
          <w:p w14:paraId="76A2B24E"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7</w:t>
            </w:r>
          </w:p>
        </w:tc>
        <w:tc>
          <w:tcPr>
            <w:tcW w:w="989" w:type="dxa"/>
            <w:tcBorders>
              <w:top w:val="nil"/>
              <w:left w:val="nil"/>
              <w:bottom w:val="single" w:sz="4" w:space="0" w:color="000000"/>
              <w:right w:val="single" w:sz="4" w:space="0" w:color="000000"/>
            </w:tcBorders>
            <w:shd w:val="clear" w:color="auto" w:fill="FFFFFF"/>
            <w:noWrap/>
            <w:hideMark/>
          </w:tcPr>
          <w:p w14:paraId="5A9F5AC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10</w:t>
            </w:r>
          </w:p>
        </w:tc>
        <w:tc>
          <w:tcPr>
            <w:tcW w:w="704" w:type="dxa"/>
            <w:tcBorders>
              <w:top w:val="nil"/>
              <w:left w:val="nil"/>
              <w:bottom w:val="single" w:sz="4" w:space="0" w:color="000000"/>
              <w:right w:val="single" w:sz="4" w:space="0" w:color="000000"/>
            </w:tcBorders>
            <w:shd w:val="clear" w:color="auto" w:fill="FFFFFF"/>
            <w:noWrap/>
            <w:hideMark/>
          </w:tcPr>
          <w:p w14:paraId="2E69D19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w:t>
            </w:r>
          </w:p>
        </w:tc>
        <w:tc>
          <w:tcPr>
            <w:tcW w:w="713" w:type="dxa"/>
            <w:tcBorders>
              <w:top w:val="nil"/>
              <w:left w:val="nil"/>
              <w:bottom w:val="single" w:sz="4" w:space="0" w:color="000000"/>
              <w:right w:val="single" w:sz="4" w:space="0" w:color="000000"/>
            </w:tcBorders>
            <w:shd w:val="clear" w:color="auto" w:fill="FFFFFF"/>
            <w:noWrap/>
            <w:hideMark/>
          </w:tcPr>
          <w:p w14:paraId="2C9982A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13</w:t>
            </w:r>
          </w:p>
        </w:tc>
        <w:tc>
          <w:tcPr>
            <w:tcW w:w="730" w:type="dxa"/>
            <w:tcBorders>
              <w:top w:val="nil"/>
              <w:left w:val="nil"/>
              <w:bottom w:val="single" w:sz="4" w:space="0" w:color="000000"/>
              <w:right w:val="single" w:sz="4" w:space="0" w:color="000000"/>
            </w:tcBorders>
            <w:shd w:val="clear" w:color="auto" w:fill="FFFFFF"/>
            <w:noWrap/>
            <w:hideMark/>
          </w:tcPr>
          <w:p w14:paraId="183594B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16" w:type="dxa"/>
            <w:tcBorders>
              <w:top w:val="nil"/>
              <w:left w:val="nil"/>
              <w:bottom w:val="single" w:sz="4" w:space="0" w:color="000000"/>
              <w:right w:val="single" w:sz="4" w:space="0" w:color="000000"/>
            </w:tcBorders>
            <w:shd w:val="clear" w:color="auto" w:fill="FFFFFF"/>
            <w:noWrap/>
            <w:hideMark/>
          </w:tcPr>
          <w:p w14:paraId="5A95E5E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w:t>
            </w:r>
          </w:p>
        </w:tc>
        <w:tc>
          <w:tcPr>
            <w:tcW w:w="791" w:type="dxa"/>
            <w:tcBorders>
              <w:top w:val="nil"/>
              <w:left w:val="nil"/>
              <w:bottom w:val="single" w:sz="4" w:space="0" w:color="000000"/>
              <w:right w:val="single" w:sz="4" w:space="0" w:color="000000"/>
            </w:tcBorders>
            <w:shd w:val="clear" w:color="auto" w:fill="FFFFFF"/>
            <w:noWrap/>
            <w:hideMark/>
          </w:tcPr>
          <w:p w14:paraId="43A09638"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22</w:t>
            </w:r>
          </w:p>
        </w:tc>
        <w:tc>
          <w:tcPr>
            <w:tcW w:w="780" w:type="dxa"/>
            <w:tcBorders>
              <w:top w:val="nil"/>
              <w:left w:val="nil"/>
              <w:bottom w:val="single" w:sz="4" w:space="0" w:color="000000"/>
              <w:right w:val="single" w:sz="4" w:space="0" w:color="000000"/>
            </w:tcBorders>
            <w:shd w:val="clear" w:color="auto" w:fill="FFFFFF"/>
            <w:noWrap/>
            <w:hideMark/>
          </w:tcPr>
          <w:p w14:paraId="02AFC60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68</w:t>
            </w:r>
          </w:p>
        </w:tc>
        <w:tc>
          <w:tcPr>
            <w:tcW w:w="706" w:type="dxa"/>
            <w:tcBorders>
              <w:top w:val="nil"/>
              <w:left w:val="nil"/>
              <w:bottom w:val="single" w:sz="4" w:space="0" w:color="000000"/>
              <w:right w:val="single" w:sz="4" w:space="0" w:color="000000"/>
            </w:tcBorders>
            <w:shd w:val="clear" w:color="auto" w:fill="FFFFFF"/>
            <w:noWrap/>
            <w:hideMark/>
          </w:tcPr>
          <w:p w14:paraId="2C4BB7CE"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31</w:t>
            </w:r>
          </w:p>
        </w:tc>
        <w:tc>
          <w:tcPr>
            <w:tcW w:w="716" w:type="dxa"/>
            <w:tcBorders>
              <w:top w:val="nil"/>
              <w:left w:val="nil"/>
              <w:bottom w:val="single" w:sz="4" w:space="0" w:color="000000"/>
              <w:right w:val="single" w:sz="4" w:space="0" w:color="000000"/>
            </w:tcBorders>
            <w:shd w:val="clear" w:color="auto" w:fill="FFFFFF"/>
            <w:noWrap/>
            <w:hideMark/>
          </w:tcPr>
          <w:p w14:paraId="6FD73074"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93</w:t>
            </w:r>
          </w:p>
        </w:tc>
      </w:tr>
      <w:tr w:rsidR="004A3DEC" w:rsidRPr="004A3DEC" w14:paraId="57015F8F" w14:textId="77777777" w:rsidTr="004A3DEC">
        <w:trPr>
          <w:trHeight w:val="288"/>
        </w:trPr>
        <w:tc>
          <w:tcPr>
            <w:tcW w:w="1461" w:type="dxa"/>
            <w:tcBorders>
              <w:top w:val="nil"/>
              <w:left w:val="single" w:sz="4" w:space="0" w:color="000000"/>
              <w:bottom w:val="single" w:sz="4" w:space="0" w:color="000000"/>
              <w:right w:val="single" w:sz="4" w:space="0" w:color="000000"/>
            </w:tcBorders>
            <w:shd w:val="clear" w:color="auto" w:fill="FFFFFF"/>
            <w:noWrap/>
            <w:hideMark/>
          </w:tcPr>
          <w:p w14:paraId="73A487DA"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KAYANZA</w:t>
            </w:r>
          </w:p>
        </w:tc>
        <w:tc>
          <w:tcPr>
            <w:tcW w:w="360" w:type="dxa"/>
            <w:tcBorders>
              <w:top w:val="nil"/>
              <w:left w:val="nil"/>
              <w:bottom w:val="single" w:sz="4" w:space="0" w:color="000000"/>
              <w:right w:val="single" w:sz="4" w:space="0" w:color="000000"/>
            </w:tcBorders>
            <w:shd w:val="clear" w:color="auto" w:fill="FFFFFF"/>
            <w:noWrap/>
            <w:vAlign w:val="bottom"/>
            <w:hideMark/>
          </w:tcPr>
          <w:p w14:paraId="09FCA97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w:t>
            </w:r>
          </w:p>
        </w:tc>
        <w:tc>
          <w:tcPr>
            <w:tcW w:w="989" w:type="dxa"/>
            <w:tcBorders>
              <w:top w:val="nil"/>
              <w:left w:val="nil"/>
              <w:bottom w:val="single" w:sz="4" w:space="0" w:color="000000"/>
              <w:right w:val="single" w:sz="4" w:space="0" w:color="000000"/>
            </w:tcBorders>
            <w:shd w:val="clear" w:color="auto" w:fill="FFFFFF"/>
            <w:noWrap/>
            <w:vAlign w:val="bottom"/>
            <w:hideMark/>
          </w:tcPr>
          <w:p w14:paraId="3CFCEF4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23</w:t>
            </w:r>
          </w:p>
        </w:tc>
        <w:tc>
          <w:tcPr>
            <w:tcW w:w="704" w:type="dxa"/>
            <w:tcBorders>
              <w:top w:val="nil"/>
              <w:left w:val="nil"/>
              <w:bottom w:val="single" w:sz="4" w:space="0" w:color="000000"/>
              <w:right w:val="single" w:sz="4" w:space="0" w:color="000000"/>
            </w:tcBorders>
            <w:shd w:val="clear" w:color="auto" w:fill="FFFFFF"/>
            <w:noWrap/>
            <w:vAlign w:val="bottom"/>
            <w:hideMark/>
          </w:tcPr>
          <w:p w14:paraId="4E73419E"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16</w:t>
            </w:r>
          </w:p>
        </w:tc>
        <w:tc>
          <w:tcPr>
            <w:tcW w:w="713" w:type="dxa"/>
            <w:tcBorders>
              <w:top w:val="nil"/>
              <w:left w:val="nil"/>
              <w:bottom w:val="single" w:sz="4" w:space="0" w:color="000000"/>
              <w:right w:val="single" w:sz="4" w:space="0" w:color="000000"/>
            </w:tcBorders>
            <w:shd w:val="clear" w:color="auto" w:fill="FFFFFF"/>
            <w:noWrap/>
            <w:vAlign w:val="bottom"/>
            <w:hideMark/>
          </w:tcPr>
          <w:p w14:paraId="36A91C4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118</w:t>
            </w:r>
          </w:p>
        </w:tc>
        <w:tc>
          <w:tcPr>
            <w:tcW w:w="730" w:type="dxa"/>
            <w:tcBorders>
              <w:top w:val="nil"/>
              <w:left w:val="nil"/>
              <w:bottom w:val="single" w:sz="4" w:space="0" w:color="000000"/>
              <w:right w:val="single" w:sz="4" w:space="0" w:color="000000"/>
            </w:tcBorders>
            <w:shd w:val="clear" w:color="auto" w:fill="FFFFFF"/>
            <w:noWrap/>
            <w:vAlign w:val="bottom"/>
            <w:hideMark/>
          </w:tcPr>
          <w:p w14:paraId="10AF578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w:t>
            </w:r>
          </w:p>
        </w:tc>
        <w:tc>
          <w:tcPr>
            <w:tcW w:w="716" w:type="dxa"/>
            <w:tcBorders>
              <w:top w:val="nil"/>
              <w:left w:val="nil"/>
              <w:bottom w:val="single" w:sz="4" w:space="0" w:color="000000"/>
              <w:right w:val="single" w:sz="4" w:space="0" w:color="000000"/>
            </w:tcBorders>
            <w:shd w:val="clear" w:color="auto" w:fill="FFFFFF"/>
            <w:noWrap/>
            <w:vAlign w:val="bottom"/>
            <w:hideMark/>
          </w:tcPr>
          <w:p w14:paraId="31BE315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w:t>
            </w:r>
          </w:p>
        </w:tc>
        <w:tc>
          <w:tcPr>
            <w:tcW w:w="791" w:type="dxa"/>
            <w:tcBorders>
              <w:top w:val="nil"/>
              <w:left w:val="nil"/>
              <w:bottom w:val="single" w:sz="4" w:space="0" w:color="000000"/>
              <w:right w:val="single" w:sz="4" w:space="0" w:color="000000"/>
            </w:tcBorders>
            <w:shd w:val="clear" w:color="auto" w:fill="FFFFFF"/>
            <w:noWrap/>
            <w:vAlign w:val="bottom"/>
            <w:hideMark/>
          </w:tcPr>
          <w:p w14:paraId="6878634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27</w:t>
            </w:r>
          </w:p>
        </w:tc>
        <w:tc>
          <w:tcPr>
            <w:tcW w:w="780" w:type="dxa"/>
            <w:tcBorders>
              <w:top w:val="nil"/>
              <w:left w:val="nil"/>
              <w:bottom w:val="single" w:sz="4" w:space="0" w:color="000000"/>
              <w:right w:val="single" w:sz="4" w:space="0" w:color="000000"/>
            </w:tcBorders>
            <w:shd w:val="clear" w:color="auto" w:fill="FFFFFF"/>
            <w:noWrap/>
            <w:vAlign w:val="bottom"/>
            <w:hideMark/>
          </w:tcPr>
          <w:p w14:paraId="6D864262"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126</w:t>
            </w:r>
          </w:p>
        </w:tc>
        <w:tc>
          <w:tcPr>
            <w:tcW w:w="706" w:type="dxa"/>
            <w:tcBorders>
              <w:top w:val="nil"/>
              <w:left w:val="nil"/>
              <w:bottom w:val="single" w:sz="4" w:space="0" w:color="000000"/>
              <w:right w:val="single" w:sz="4" w:space="0" w:color="000000"/>
            </w:tcBorders>
            <w:shd w:val="clear" w:color="auto" w:fill="FFFFFF"/>
            <w:noWrap/>
            <w:hideMark/>
          </w:tcPr>
          <w:p w14:paraId="52AD9965"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45</w:t>
            </w:r>
          </w:p>
        </w:tc>
        <w:tc>
          <w:tcPr>
            <w:tcW w:w="716" w:type="dxa"/>
            <w:tcBorders>
              <w:top w:val="nil"/>
              <w:left w:val="nil"/>
              <w:bottom w:val="single" w:sz="4" w:space="0" w:color="000000"/>
              <w:right w:val="single" w:sz="4" w:space="0" w:color="000000"/>
            </w:tcBorders>
            <w:shd w:val="clear" w:color="auto" w:fill="FFFFFF"/>
            <w:noWrap/>
            <w:hideMark/>
          </w:tcPr>
          <w:p w14:paraId="68E291D4"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273</w:t>
            </w:r>
          </w:p>
        </w:tc>
      </w:tr>
      <w:tr w:rsidR="004A3DEC" w:rsidRPr="004A3DEC" w14:paraId="764917A7" w14:textId="77777777" w:rsidTr="004A3DEC">
        <w:trPr>
          <w:trHeight w:val="288"/>
        </w:trPr>
        <w:tc>
          <w:tcPr>
            <w:tcW w:w="1461" w:type="dxa"/>
            <w:tcBorders>
              <w:top w:val="nil"/>
              <w:left w:val="single" w:sz="4" w:space="0" w:color="000000"/>
              <w:bottom w:val="single" w:sz="4" w:space="0" w:color="000000"/>
              <w:right w:val="single" w:sz="4" w:space="0" w:color="000000"/>
            </w:tcBorders>
            <w:shd w:val="clear" w:color="auto" w:fill="FFFFFF"/>
            <w:noWrap/>
            <w:hideMark/>
          </w:tcPr>
          <w:p w14:paraId="6ABBE037"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KIRUNDO</w:t>
            </w:r>
          </w:p>
        </w:tc>
        <w:tc>
          <w:tcPr>
            <w:tcW w:w="360" w:type="dxa"/>
            <w:tcBorders>
              <w:top w:val="nil"/>
              <w:left w:val="nil"/>
              <w:bottom w:val="single" w:sz="4" w:space="0" w:color="000000"/>
              <w:right w:val="single" w:sz="4" w:space="0" w:color="000000"/>
            </w:tcBorders>
            <w:shd w:val="clear" w:color="auto" w:fill="FFFFFF"/>
            <w:noWrap/>
            <w:hideMark/>
          </w:tcPr>
          <w:p w14:paraId="4495941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26</w:t>
            </w:r>
          </w:p>
        </w:tc>
        <w:tc>
          <w:tcPr>
            <w:tcW w:w="989" w:type="dxa"/>
            <w:tcBorders>
              <w:top w:val="nil"/>
              <w:left w:val="nil"/>
              <w:bottom w:val="single" w:sz="4" w:space="0" w:color="000000"/>
              <w:right w:val="single" w:sz="4" w:space="0" w:color="000000"/>
            </w:tcBorders>
            <w:shd w:val="clear" w:color="auto" w:fill="FFFFFF"/>
            <w:noWrap/>
            <w:hideMark/>
          </w:tcPr>
          <w:p w14:paraId="395E343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35</w:t>
            </w:r>
          </w:p>
        </w:tc>
        <w:tc>
          <w:tcPr>
            <w:tcW w:w="704" w:type="dxa"/>
            <w:tcBorders>
              <w:top w:val="nil"/>
              <w:left w:val="nil"/>
              <w:bottom w:val="single" w:sz="4" w:space="0" w:color="000000"/>
              <w:right w:val="single" w:sz="4" w:space="0" w:color="000000"/>
            </w:tcBorders>
            <w:shd w:val="clear" w:color="auto" w:fill="FFFFFF"/>
            <w:noWrap/>
            <w:hideMark/>
          </w:tcPr>
          <w:p w14:paraId="6E059B8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31</w:t>
            </w:r>
          </w:p>
        </w:tc>
        <w:tc>
          <w:tcPr>
            <w:tcW w:w="713" w:type="dxa"/>
            <w:tcBorders>
              <w:top w:val="nil"/>
              <w:left w:val="nil"/>
              <w:bottom w:val="single" w:sz="4" w:space="0" w:color="000000"/>
              <w:right w:val="single" w:sz="4" w:space="0" w:color="000000"/>
            </w:tcBorders>
            <w:shd w:val="clear" w:color="auto" w:fill="FFFFFF"/>
            <w:noWrap/>
            <w:hideMark/>
          </w:tcPr>
          <w:p w14:paraId="682CBF2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54</w:t>
            </w:r>
          </w:p>
        </w:tc>
        <w:tc>
          <w:tcPr>
            <w:tcW w:w="730" w:type="dxa"/>
            <w:tcBorders>
              <w:top w:val="nil"/>
              <w:left w:val="nil"/>
              <w:bottom w:val="single" w:sz="4" w:space="0" w:color="000000"/>
              <w:right w:val="single" w:sz="4" w:space="0" w:color="000000"/>
            </w:tcBorders>
            <w:shd w:val="clear" w:color="auto" w:fill="FFFFFF"/>
            <w:noWrap/>
            <w:hideMark/>
          </w:tcPr>
          <w:p w14:paraId="17ADC95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15</w:t>
            </w:r>
          </w:p>
        </w:tc>
        <w:tc>
          <w:tcPr>
            <w:tcW w:w="716" w:type="dxa"/>
            <w:tcBorders>
              <w:top w:val="nil"/>
              <w:left w:val="nil"/>
              <w:bottom w:val="single" w:sz="4" w:space="0" w:color="000000"/>
              <w:right w:val="single" w:sz="4" w:space="0" w:color="000000"/>
            </w:tcBorders>
            <w:shd w:val="clear" w:color="auto" w:fill="FFFFFF"/>
            <w:noWrap/>
            <w:hideMark/>
          </w:tcPr>
          <w:p w14:paraId="01118206"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37</w:t>
            </w:r>
          </w:p>
        </w:tc>
        <w:tc>
          <w:tcPr>
            <w:tcW w:w="791" w:type="dxa"/>
            <w:tcBorders>
              <w:top w:val="nil"/>
              <w:left w:val="nil"/>
              <w:bottom w:val="single" w:sz="4" w:space="0" w:color="000000"/>
              <w:right w:val="single" w:sz="4" w:space="0" w:color="000000"/>
            </w:tcBorders>
            <w:shd w:val="clear" w:color="auto" w:fill="FFFFFF"/>
            <w:noWrap/>
            <w:hideMark/>
          </w:tcPr>
          <w:p w14:paraId="17B5BFE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59</w:t>
            </w:r>
          </w:p>
        </w:tc>
        <w:tc>
          <w:tcPr>
            <w:tcW w:w="780" w:type="dxa"/>
            <w:tcBorders>
              <w:top w:val="nil"/>
              <w:left w:val="nil"/>
              <w:bottom w:val="single" w:sz="4" w:space="0" w:color="000000"/>
              <w:right w:val="single" w:sz="4" w:space="0" w:color="000000"/>
            </w:tcBorders>
            <w:shd w:val="clear" w:color="auto" w:fill="FFFFFF"/>
            <w:noWrap/>
            <w:hideMark/>
          </w:tcPr>
          <w:p w14:paraId="328EC7D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138</w:t>
            </w:r>
          </w:p>
        </w:tc>
        <w:tc>
          <w:tcPr>
            <w:tcW w:w="706" w:type="dxa"/>
            <w:tcBorders>
              <w:top w:val="nil"/>
              <w:left w:val="nil"/>
              <w:bottom w:val="single" w:sz="4" w:space="0" w:color="000000"/>
              <w:right w:val="single" w:sz="4" w:space="0" w:color="000000"/>
            </w:tcBorders>
            <w:shd w:val="clear" w:color="auto" w:fill="FFFFFF"/>
            <w:noWrap/>
            <w:hideMark/>
          </w:tcPr>
          <w:p w14:paraId="2A959C26"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131</w:t>
            </w:r>
          </w:p>
        </w:tc>
        <w:tc>
          <w:tcPr>
            <w:tcW w:w="716" w:type="dxa"/>
            <w:tcBorders>
              <w:top w:val="nil"/>
              <w:left w:val="nil"/>
              <w:bottom w:val="single" w:sz="4" w:space="0" w:color="000000"/>
              <w:right w:val="single" w:sz="4" w:space="0" w:color="000000"/>
            </w:tcBorders>
            <w:shd w:val="clear" w:color="auto" w:fill="FFFFFF"/>
            <w:noWrap/>
            <w:hideMark/>
          </w:tcPr>
          <w:p w14:paraId="48942480"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264</w:t>
            </w:r>
          </w:p>
        </w:tc>
      </w:tr>
      <w:tr w:rsidR="004A3DEC" w:rsidRPr="004A3DEC" w14:paraId="7C0168F4" w14:textId="77777777" w:rsidTr="004A3DEC">
        <w:trPr>
          <w:trHeight w:val="288"/>
        </w:trPr>
        <w:tc>
          <w:tcPr>
            <w:tcW w:w="1461" w:type="dxa"/>
            <w:tcBorders>
              <w:top w:val="nil"/>
              <w:left w:val="single" w:sz="4" w:space="0" w:color="000000"/>
              <w:bottom w:val="single" w:sz="4" w:space="0" w:color="000000"/>
              <w:right w:val="single" w:sz="4" w:space="0" w:color="000000"/>
            </w:tcBorders>
            <w:shd w:val="clear" w:color="auto" w:fill="FFFFFF"/>
            <w:noWrap/>
            <w:hideMark/>
          </w:tcPr>
          <w:p w14:paraId="6D1D5F65"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NGOZI</w:t>
            </w:r>
          </w:p>
        </w:tc>
        <w:tc>
          <w:tcPr>
            <w:tcW w:w="360" w:type="dxa"/>
            <w:tcBorders>
              <w:top w:val="nil"/>
              <w:left w:val="nil"/>
              <w:bottom w:val="single" w:sz="4" w:space="0" w:color="000000"/>
              <w:right w:val="single" w:sz="4" w:space="0" w:color="000000"/>
            </w:tcBorders>
            <w:shd w:val="clear" w:color="auto" w:fill="FFFFFF"/>
            <w:noWrap/>
            <w:hideMark/>
          </w:tcPr>
          <w:p w14:paraId="1AE19E1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w:t>
            </w:r>
          </w:p>
        </w:tc>
        <w:tc>
          <w:tcPr>
            <w:tcW w:w="989" w:type="dxa"/>
            <w:tcBorders>
              <w:top w:val="nil"/>
              <w:left w:val="nil"/>
              <w:bottom w:val="single" w:sz="4" w:space="0" w:color="000000"/>
              <w:right w:val="single" w:sz="4" w:space="0" w:color="000000"/>
            </w:tcBorders>
            <w:shd w:val="clear" w:color="auto" w:fill="FFFFFF"/>
            <w:noWrap/>
            <w:hideMark/>
          </w:tcPr>
          <w:p w14:paraId="5C7B2163"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49</w:t>
            </w:r>
          </w:p>
        </w:tc>
        <w:tc>
          <w:tcPr>
            <w:tcW w:w="704" w:type="dxa"/>
            <w:tcBorders>
              <w:top w:val="nil"/>
              <w:left w:val="nil"/>
              <w:bottom w:val="single" w:sz="4" w:space="0" w:color="000000"/>
              <w:right w:val="single" w:sz="4" w:space="0" w:color="000000"/>
            </w:tcBorders>
            <w:shd w:val="clear" w:color="auto" w:fill="FFFFFF"/>
            <w:noWrap/>
            <w:hideMark/>
          </w:tcPr>
          <w:p w14:paraId="7ABCB9EA"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19</w:t>
            </w:r>
          </w:p>
        </w:tc>
        <w:tc>
          <w:tcPr>
            <w:tcW w:w="713" w:type="dxa"/>
            <w:tcBorders>
              <w:top w:val="nil"/>
              <w:left w:val="nil"/>
              <w:bottom w:val="single" w:sz="4" w:space="0" w:color="000000"/>
              <w:right w:val="single" w:sz="4" w:space="0" w:color="000000"/>
            </w:tcBorders>
            <w:shd w:val="clear" w:color="auto" w:fill="FFFFFF"/>
            <w:noWrap/>
            <w:hideMark/>
          </w:tcPr>
          <w:p w14:paraId="353535E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102</w:t>
            </w:r>
          </w:p>
        </w:tc>
        <w:tc>
          <w:tcPr>
            <w:tcW w:w="730" w:type="dxa"/>
            <w:tcBorders>
              <w:top w:val="nil"/>
              <w:left w:val="nil"/>
              <w:bottom w:val="single" w:sz="4" w:space="0" w:color="000000"/>
              <w:right w:val="single" w:sz="4" w:space="0" w:color="000000"/>
            </w:tcBorders>
            <w:shd w:val="clear" w:color="auto" w:fill="FFFFFF"/>
            <w:noWrap/>
            <w:hideMark/>
          </w:tcPr>
          <w:p w14:paraId="5560B38E"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16" w:type="dxa"/>
            <w:tcBorders>
              <w:top w:val="nil"/>
              <w:left w:val="nil"/>
              <w:bottom w:val="single" w:sz="4" w:space="0" w:color="000000"/>
              <w:right w:val="single" w:sz="4" w:space="0" w:color="000000"/>
            </w:tcBorders>
            <w:shd w:val="clear" w:color="auto" w:fill="FFFFFF"/>
            <w:noWrap/>
            <w:hideMark/>
          </w:tcPr>
          <w:p w14:paraId="79D53EFA"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91" w:type="dxa"/>
            <w:tcBorders>
              <w:top w:val="nil"/>
              <w:left w:val="nil"/>
              <w:bottom w:val="single" w:sz="4" w:space="0" w:color="000000"/>
              <w:right w:val="single" w:sz="4" w:space="0" w:color="000000"/>
            </w:tcBorders>
            <w:shd w:val="clear" w:color="auto" w:fill="FFFFFF"/>
            <w:noWrap/>
            <w:hideMark/>
          </w:tcPr>
          <w:p w14:paraId="04DDE859"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19</w:t>
            </w:r>
          </w:p>
        </w:tc>
        <w:tc>
          <w:tcPr>
            <w:tcW w:w="780" w:type="dxa"/>
            <w:tcBorders>
              <w:top w:val="nil"/>
              <w:left w:val="nil"/>
              <w:bottom w:val="single" w:sz="4" w:space="0" w:color="000000"/>
              <w:right w:val="single" w:sz="4" w:space="0" w:color="000000"/>
            </w:tcBorders>
            <w:shd w:val="clear" w:color="auto" w:fill="FFFFFF"/>
            <w:noWrap/>
            <w:hideMark/>
          </w:tcPr>
          <w:p w14:paraId="5027449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96</w:t>
            </w:r>
          </w:p>
        </w:tc>
        <w:tc>
          <w:tcPr>
            <w:tcW w:w="706" w:type="dxa"/>
            <w:tcBorders>
              <w:top w:val="nil"/>
              <w:left w:val="nil"/>
              <w:bottom w:val="single" w:sz="4" w:space="0" w:color="000000"/>
              <w:right w:val="single" w:sz="4" w:space="0" w:color="000000"/>
            </w:tcBorders>
            <w:shd w:val="clear" w:color="auto" w:fill="FFFFFF"/>
            <w:noWrap/>
            <w:hideMark/>
          </w:tcPr>
          <w:p w14:paraId="0D805AA3"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40</w:t>
            </w:r>
          </w:p>
        </w:tc>
        <w:tc>
          <w:tcPr>
            <w:tcW w:w="716" w:type="dxa"/>
            <w:tcBorders>
              <w:top w:val="nil"/>
              <w:left w:val="nil"/>
              <w:bottom w:val="single" w:sz="4" w:space="0" w:color="000000"/>
              <w:right w:val="single" w:sz="4" w:space="0" w:color="000000"/>
            </w:tcBorders>
            <w:shd w:val="clear" w:color="auto" w:fill="FFFFFF"/>
            <w:noWrap/>
            <w:hideMark/>
          </w:tcPr>
          <w:p w14:paraId="1021CEA6"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247</w:t>
            </w:r>
          </w:p>
        </w:tc>
      </w:tr>
      <w:tr w:rsidR="004A3DEC" w:rsidRPr="004A3DEC" w14:paraId="433E3C40" w14:textId="77777777" w:rsidTr="004A3DEC">
        <w:trPr>
          <w:trHeight w:val="288"/>
        </w:trPr>
        <w:tc>
          <w:tcPr>
            <w:tcW w:w="1461" w:type="dxa"/>
            <w:tcBorders>
              <w:top w:val="nil"/>
              <w:left w:val="single" w:sz="4" w:space="0" w:color="000000"/>
              <w:bottom w:val="single" w:sz="4" w:space="0" w:color="000000"/>
              <w:right w:val="single" w:sz="4" w:space="0" w:color="000000"/>
            </w:tcBorders>
            <w:shd w:val="clear" w:color="auto" w:fill="FFFFFF"/>
            <w:noWrap/>
            <w:hideMark/>
          </w:tcPr>
          <w:p w14:paraId="5D2450C0"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RUMONGE</w:t>
            </w:r>
          </w:p>
        </w:tc>
        <w:tc>
          <w:tcPr>
            <w:tcW w:w="360" w:type="dxa"/>
            <w:tcBorders>
              <w:top w:val="nil"/>
              <w:left w:val="nil"/>
              <w:bottom w:val="single" w:sz="4" w:space="0" w:color="000000"/>
              <w:right w:val="single" w:sz="4" w:space="0" w:color="000000"/>
            </w:tcBorders>
            <w:shd w:val="clear" w:color="auto" w:fill="FFFFFF"/>
            <w:noWrap/>
            <w:hideMark/>
          </w:tcPr>
          <w:p w14:paraId="553AB62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989" w:type="dxa"/>
            <w:tcBorders>
              <w:top w:val="nil"/>
              <w:left w:val="nil"/>
              <w:bottom w:val="single" w:sz="4" w:space="0" w:color="000000"/>
              <w:right w:val="single" w:sz="4" w:space="0" w:color="000000"/>
            </w:tcBorders>
            <w:shd w:val="clear" w:color="auto" w:fill="FFFFFF"/>
            <w:noWrap/>
            <w:hideMark/>
          </w:tcPr>
          <w:p w14:paraId="486BFA2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20</w:t>
            </w:r>
          </w:p>
        </w:tc>
        <w:tc>
          <w:tcPr>
            <w:tcW w:w="704" w:type="dxa"/>
            <w:tcBorders>
              <w:top w:val="nil"/>
              <w:left w:val="nil"/>
              <w:bottom w:val="single" w:sz="4" w:space="0" w:color="000000"/>
              <w:right w:val="single" w:sz="4" w:space="0" w:color="000000"/>
            </w:tcBorders>
            <w:shd w:val="clear" w:color="auto" w:fill="FFFFFF"/>
            <w:noWrap/>
            <w:hideMark/>
          </w:tcPr>
          <w:p w14:paraId="71684BC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13" w:type="dxa"/>
            <w:tcBorders>
              <w:top w:val="nil"/>
              <w:left w:val="nil"/>
              <w:bottom w:val="single" w:sz="4" w:space="0" w:color="000000"/>
              <w:right w:val="single" w:sz="4" w:space="0" w:color="000000"/>
            </w:tcBorders>
            <w:shd w:val="clear" w:color="auto" w:fill="FFFFFF"/>
            <w:noWrap/>
            <w:hideMark/>
          </w:tcPr>
          <w:p w14:paraId="4931336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48</w:t>
            </w:r>
          </w:p>
        </w:tc>
        <w:tc>
          <w:tcPr>
            <w:tcW w:w="730" w:type="dxa"/>
            <w:tcBorders>
              <w:top w:val="nil"/>
              <w:left w:val="nil"/>
              <w:bottom w:val="single" w:sz="4" w:space="0" w:color="000000"/>
              <w:right w:val="single" w:sz="4" w:space="0" w:color="000000"/>
            </w:tcBorders>
            <w:shd w:val="clear" w:color="auto" w:fill="FFFFFF"/>
            <w:noWrap/>
            <w:hideMark/>
          </w:tcPr>
          <w:p w14:paraId="7F8D727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16" w:type="dxa"/>
            <w:tcBorders>
              <w:top w:val="nil"/>
              <w:left w:val="nil"/>
              <w:bottom w:val="single" w:sz="4" w:space="0" w:color="000000"/>
              <w:right w:val="single" w:sz="4" w:space="0" w:color="000000"/>
            </w:tcBorders>
            <w:shd w:val="clear" w:color="auto" w:fill="FFFFFF"/>
            <w:noWrap/>
            <w:hideMark/>
          </w:tcPr>
          <w:p w14:paraId="706C6790"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91" w:type="dxa"/>
            <w:tcBorders>
              <w:top w:val="nil"/>
              <w:left w:val="nil"/>
              <w:bottom w:val="single" w:sz="4" w:space="0" w:color="000000"/>
              <w:right w:val="single" w:sz="4" w:space="0" w:color="000000"/>
            </w:tcBorders>
            <w:shd w:val="clear" w:color="auto" w:fill="FFFFFF"/>
            <w:noWrap/>
            <w:hideMark/>
          </w:tcPr>
          <w:p w14:paraId="09CDEBBD"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80" w:type="dxa"/>
            <w:tcBorders>
              <w:top w:val="nil"/>
              <w:left w:val="nil"/>
              <w:bottom w:val="single" w:sz="4" w:space="0" w:color="000000"/>
              <w:right w:val="single" w:sz="4" w:space="0" w:color="000000"/>
            </w:tcBorders>
            <w:shd w:val="clear" w:color="auto" w:fill="FFFFFF"/>
            <w:noWrap/>
            <w:hideMark/>
          </w:tcPr>
          <w:p w14:paraId="3BD95ED8"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68</w:t>
            </w:r>
          </w:p>
        </w:tc>
        <w:tc>
          <w:tcPr>
            <w:tcW w:w="706" w:type="dxa"/>
            <w:tcBorders>
              <w:top w:val="nil"/>
              <w:left w:val="nil"/>
              <w:bottom w:val="single" w:sz="4" w:space="0" w:color="000000"/>
              <w:right w:val="single" w:sz="4" w:space="0" w:color="000000"/>
            </w:tcBorders>
            <w:shd w:val="clear" w:color="auto" w:fill="FFFFFF"/>
            <w:noWrap/>
            <w:hideMark/>
          </w:tcPr>
          <w:p w14:paraId="1D184C41"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0</w:t>
            </w:r>
          </w:p>
        </w:tc>
        <w:tc>
          <w:tcPr>
            <w:tcW w:w="716" w:type="dxa"/>
            <w:tcBorders>
              <w:top w:val="nil"/>
              <w:left w:val="nil"/>
              <w:bottom w:val="single" w:sz="4" w:space="0" w:color="000000"/>
              <w:right w:val="single" w:sz="4" w:space="0" w:color="000000"/>
            </w:tcBorders>
            <w:shd w:val="clear" w:color="auto" w:fill="FFFFFF"/>
            <w:noWrap/>
            <w:hideMark/>
          </w:tcPr>
          <w:p w14:paraId="48320D8A"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136</w:t>
            </w:r>
          </w:p>
        </w:tc>
      </w:tr>
      <w:tr w:rsidR="004A3DEC" w:rsidRPr="004A3DEC" w14:paraId="48153E8E" w14:textId="77777777" w:rsidTr="004A3DEC">
        <w:trPr>
          <w:trHeight w:val="288"/>
        </w:trPr>
        <w:tc>
          <w:tcPr>
            <w:tcW w:w="1461" w:type="dxa"/>
            <w:tcBorders>
              <w:top w:val="nil"/>
              <w:left w:val="single" w:sz="4" w:space="0" w:color="000000"/>
              <w:bottom w:val="single" w:sz="4" w:space="0" w:color="000000"/>
              <w:right w:val="single" w:sz="4" w:space="0" w:color="000000"/>
            </w:tcBorders>
            <w:shd w:val="clear" w:color="auto" w:fill="FFFFFF"/>
            <w:noWrap/>
            <w:hideMark/>
          </w:tcPr>
          <w:p w14:paraId="459A4A47"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TOTAL</w:t>
            </w:r>
          </w:p>
        </w:tc>
        <w:tc>
          <w:tcPr>
            <w:tcW w:w="360" w:type="dxa"/>
            <w:tcBorders>
              <w:top w:val="nil"/>
              <w:left w:val="nil"/>
              <w:bottom w:val="single" w:sz="4" w:space="0" w:color="000000"/>
              <w:right w:val="single" w:sz="4" w:space="0" w:color="000000"/>
            </w:tcBorders>
            <w:shd w:val="clear" w:color="auto" w:fill="FFFFFF"/>
            <w:noWrap/>
            <w:hideMark/>
          </w:tcPr>
          <w:p w14:paraId="4B205644"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36</w:t>
            </w:r>
          </w:p>
        </w:tc>
        <w:tc>
          <w:tcPr>
            <w:tcW w:w="989" w:type="dxa"/>
            <w:tcBorders>
              <w:top w:val="nil"/>
              <w:left w:val="nil"/>
              <w:bottom w:val="single" w:sz="4" w:space="0" w:color="000000"/>
              <w:right w:val="single" w:sz="4" w:space="0" w:color="000000"/>
            </w:tcBorders>
            <w:shd w:val="clear" w:color="auto" w:fill="FFFFFF"/>
            <w:noWrap/>
            <w:hideMark/>
          </w:tcPr>
          <w:p w14:paraId="329A4BB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137</w:t>
            </w:r>
          </w:p>
        </w:tc>
        <w:tc>
          <w:tcPr>
            <w:tcW w:w="704" w:type="dxa"/>
            <w:tcBorders>
              <w:top w:val="nil"/>
              <w:left w:val="nil"/>
              <w:bottom w:val="single" w:sz="4" w:space="0" w:color="000000"/>
              <w:right w:val="single" w:sz="4" w:space="0" w:color="000000"/>
            </w:tcBorders>
            <w:shd w:val="clear" w:color="auto" w:fill="FFFFFF"/>
            <w:noWrap/>
            <w:hideMark/>
          </w:tcPr>
          <w:p w14:paraId="645688B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68</w:t>
            </w:r>
          </w:p>
        </w:tc>
        <w:tc>
          <w:tcPr>
            <w:tcW w:w="713" w:type="dxa"/>
            <w:tcBorders>
              <w:top w:val="nil"/>
              <w:left w:val="nil"/>
              <w:bottom w:val="single" w:sz="4" w:space="0" w:color="000000"/>
              <w:right w:val="single" w:sz="4" w:space="0" w:color="000000"/>
            </w:tcBorders>
            <w:shd w:val="clear" w:color="auto" w:fill="FFFFFF"/>
            <w:noWrap/>
            <w:hideMark/>
          </w:tcPr>
          <w:p w14:paraId="66C8806B"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335</w:t>
            </w:r>
          </w:p>
        </w:tc>
        <w:tc>
          <w:tcPr>
            <w:tcW w:w="730" w:type="dxa"/>
            <w:tcBorders>
              <w:top w:val="nil"/>
              <w:left w:val="nil"/>
              <w:bottom w:val="single" w:sz="4" w:space="0" w:color="000000"/>
              <w:right w:val="single" w:sz="4" w:space="0" w:color="000000"/>
            </w:tcBorders>
            <w:shd w:val="clear" w:color="auto" w:fill="FFFFFF"/>
            <w:noWrap/>
            <w:hideMark/>
          </w:tcPr>
          <w:p w14:paraId="34F366D5"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16</w:t>
            </w:r>
          </w:p>
        </w:tc>
        <w:tc>
          <w:tcPr>
            <w:tcW w:w="716" w:type="dxa"/>
            <w:tcBorders>
              <w:top w:val="nil"/>
              <w:left w:val="nil"/>
              <w:bottom w:val="single" w:sz="4" w:space="0" w:color="000000"/>
              <w:right w:val="single" w:sz="4" w:space="0" w:color="000000"/>
            </w:tcBorders>
            <w:shd w:val="clear" w:color="auto" w:fill="FFFFFF"/>
            <w:noWrap/>
            <w:hideMark/>
          </w:tcPr>
          <w:p w14:paraId="78BCCAAC"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45</w:t>
            </w:r>
          </w:p>
        </w:tc>
        <w:tc>
          <w:tcPr>
            <w:tcW w:w="791" w:type="dxa"/>
            <w:tcBorders>
              <w:top w:val="nil"/>
              <w:left w:val="nil"/>
              <w:bottom w:val="single" w:sz="4" w:space="0" w:color="000000"/>
              <w:right w:val="single" w:sz="4" w:space="0" w:color="000000"/>
            </w:tcBorders>
            <w:shd w:val="clear" w:color="auto" w:fill="FFFFFF"/>
            <w:noWrap/>
            <w:hideMark/>
          </w:tcPr>
          <w:p w14:paraId="7DB82BC1"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127</w:t>
            </w:r>
          </w:p>
        </w:tc>
        <w:tc>
          <w:tcPr>
            <w:tcW w:w="780" w:type="dxa"/>
            <w:tcBorders>
              <w:top w:val="nil"/>
              <w:left w:val="nil"/>
              <w:bottom w:val="single" w:sz="4" w:space="0" w:color="000000"/>
              <w:right w:val="single" w:sz="4" w:space="0" w:color="000000"/>
            </w:tcBorders>
            <w:shd w:val="clear" w:color="auto" w:fill="FFFFFF"/>
            <w:noWrap/>
            <w:hideMark/>
          </w:tcPr>
          <w:p w14:paraId="1D73944F" w14:textId="77777777" w:rsidR="004A3DEC" w:rsidRPr="004A3DEC" w:rsidRDefault="004A3DEC">
            <w:pPr>
              <w:spacing w:after="0" w:line="240" w:lineRule="auto"/>
              <w:jc w:val="right"/>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496</w:t>
            </w:r>
          </w:p>
        </w:tc>
        <w:tc>
          <w:tcPr>
            <w:tcW w:w="706" w:type="dxa"/>
            <w:tcBorders>
              <w:top w:val="nil"/>
              <w:left w:val="nil"/>
              <w:bottom w:val="single" w:sz="4" w:space="0" w:color="000000"/>
              <w:right w:val="single" w:sz="4" w:space="0" w:color="000000"/>
            </w:tcBorders>
            <w:shd w:val="clear" w:color="auto" w:fill="FFFFFF"/>
            <w:noWrap/>
            <w:hideMark/>
          </w:tcPr>
          <w:p w14:paraId="760D64A7"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247</w:t>
            </w:r>
          </w:p>
        </w:tc>
        <w:tc>
          <w:tcPr>
            <w:tcW w:w="716" w:type="dxa"/>
            <w:tcBorders>
              <w:top w:val="nil"/>
              <w:left w:val="nil"/>
              <w:bottom w:val="single" w:sz="4" w:space="0" w:color="000000"/>
              <w:right w:val="single" w:sz="4" w:space="0" w:color="000000"/>
            </w:tcBorders>
            <w:shd w:val="clear" w:color="auto" w:fill="FFFFFF"/>
            <w:noWrap/>
            <w:hideMark/>
          </w:tcPr>
          <w:p w14:paraId="7ADB3F38" w14:textId="77777777" w:rsidR="004A3DEC" w:rsidRPr="004A3DEC" w:rsidRDefault="004A3DEC">
            <w:pPr>
              <w:spacing w:after="0" w:line="240" w:lineRule="auto"/>
              <w:jc w:val="center"/>
              <w:rPr>
                <w:rFonts w:ascii="Times New Roman" w:eastAsia="Times New Roman" w:hAnsi="Times New Roman" w:cs="Times New Roman"/>
                <w:lang w:eastAsia="fr-FR"/>
              </w:rPr>
            </w:pPr>
            <w:r w:rsidRPr="004A3DEC">
              <w:rPr>
                <w:rFonts w:ascii="Times New Roman" w:eastAsia="Times New Roman" w:hAnsi="Times New Roman" w:cs="Times New Roman"/>
                <w:lang w:eastAsia="fr-FR"/>
              </w:rPr>
              <w:t>2692</w:t>
            </w:r>
          </w:p>
        </w:tc>
      </w:tr>
      <w:tr w:rsidR="004A3DEC" w:rsidRPr="004A3DEC" w14:paraId="5FC0A002" w14:textId="77777777" w:rsidTr="004A3DEC">
        <w:trPr>
          <w:trHeight w:val="288"/>
        </w:trPr>
        <w:tc>
          <w:tcPr>
            <w:tcW w:w="1461" w:type="dxa"/>
            <w:tcBorders>
              <w:top w:val="nil"/>
              <w:left w:val="single" w:sz="4" w:space="0" w:color="000000"/>
              <w:bottom w:val="single" w:sz="4" w:space="0" w:color="000000"/>
              <w:right w:val="single" w:sz="4" w:space="0" w:color="000000"/>
            </w:tcBorders>
            <w:shd w:val="clear" w:color="auto" w:fill="FFFFFF"/>
            <w:noWrap/>
            <w:hideMark/>
          </w:tcPr>
          <w:p w14:paraId="720DA71F" w14:textId="77777777" w:rsidR="004A3DEC" w:rsidRPr="004A3DEC" w:rsidRDefault="004A3DEC">
            <w:pPr>
              <w:spacing w:after="0" w:line="240" w:lineRule="auto"/>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TOT GEN</w:t>
            </w:r>
          </w:p>
        </w:tc>
        <w:tc>
          <w:tcPr>
            <w:tcW w:w="1349" w:type="dxa"/>
            <w:gridSpan w:val="2"/>
            <w:tcBorders>
              <w:top w:val="single" w:sz="4" w:space="0" w:color="000000"/>
              <w:left w:val="nil"/>
              <w:bottom w:val="single" w:sz="4" w:space="0" w:color="000000"/>
              <w:right w:val="single" w:sz="4" w:space="0" w:color="000000"/>
            </w:tcBorders>
            <w:shd w:val="clear" w:color="auto" w:fill="FFFFFF"/>
            <w:noWrap/>
            <w:hideMark/>
          </w:tcPr>
          <w:p w14:paraId="10D152CA"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173</w:t>
            </w:r>
          </w:p>
        </w:tc>
        <w:tc>
          <w:tcPr>
            <w:tcW w:w="1417" w:type="dxa"/>
            <w:gridSpan w:val="2"/>
            <w:tcBorders>
              <w:top w:val="single" w:sz="4" w:space="0" w:color="000000"/>
              <w:left w:val="nil"/>
              <w:bottom w:val="single" w:sz="4" w:space="0" w:color="000000"/>
              <w:right w:val="single" w:sz="4" w:space="0" w:color="000000"/>
            </w:tcBorders>
            <w:shd w:val="clear" w:color="auto" w:fill="FFFFFF"/>
            <w:noWrap/>
            <w:hideMark/>
          </w:tcPr>
          <w:p w14:paraId="4961D30B"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403</w:t>
            </w:r>
          </w:p>
        </w:tc>
        <w:tc>
          <w:tcPr>
            <w:tcW w:w="1446" w:type="dxa"/>
            <w:gridSpan w:val="2"/>
            <w:tcBorders>
              <w:top w:val="single" w:sz="4" w:space="0" w:color="000000"/>
              <w:left w:val="nil"/>
              <w:bottom w:val="single" w:sz="4" w:space="0" w:color="000000"/>
              <w:right w:val="single" w:sz="4" w:space="0" w:color="000000"/>
            </w:tcBorders>
            <w:shd w:val="clear" w:color="auto" w:fill="FFFFFF"/>
            <w:noWrap/>
            <w:hideMark/>
          </w:tcPr>
          <w:p w14:paraId="48EA27A9"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61</w:t>
            </w:r>
          </w:p>
        </w:tc>
        <w:tc>
          <w:tcPr>
            <w:tcW w:w="1571" w:type="dxa"/>
            <w:gridSpan w:val="2"/>
            <w:tcBorders>
              <w:top w:val="single" w:sz="4" w:space="0" w:color="000000"/>
              <w:left w:val="nil"/>
              <w:bottom w:val="single" w:sz="4" w:space="0" w:color="000000"/>
              <w:right w:val="single" w:sz="4" w:space="0" w:color="000000"/>
            </w:tcBorders>
            <w:shd w:val="clear" w:color="auto" w:fill="FFFFFF"/>
            <w:noWrap/>
            <w:hideMark/>
          </w:tcPr>
          <w:p w14:paraId="5A004FFD"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623</w:t>
            </w:r>
          </w:p>
        </w:tc>
        <w:tc>
          <w:tcPr>
            <w:tcW w:w="1422" w:type="dxa"/>
            <w:gridSpan w:val="2"/>
            <w:tcBorders>
              <w:top w:val="single" w:sz="4" w:space="0" w:color="000000"/>
              <w:left w:val="nil"/>
              <w:bottom w:val="single" w:sz="4" w:space="0" w:color="000000"/>
              <w:right w:val="single" w:sz="4" w:space="0" w:color="000000"/>
            </w:tcBorders>
            <w:shd w:val="clear" w:color="auto" w:fill="FFFFFF"/>
            <w:noWrap/>
            <w:hideMark/>
          </w:tcPr>
          <w:p w14:paraId="590995B1" w14:textId="77777777" w:rsidR="004A3DEC" w:rsidRPr="004A3DEC" w:rsidRDefault="004A3DEC">
            <w:pPr>
              <w:spacing w:after="0" w:line="240" w:lineRule="auto"/>
              <w:jc w:val="center"/>
              <w:rPr>
                <w:rFonts w:ascii="Times New Roman" w:eastAsia="Times New Roman" w:hAnsi="Times New Roman" w:cs="Times New Roman"/>
                <w:b/>
                <w:bCs/>
                <w:lang w:eastAsia="fr-FR"/>
              </w:rPr>
            </w:pPr>
            <w:r w:rsidRPr="004A3DEC">
              <w:rPr>
                <w:rFonts w:ascii="Times New Roman" w:eastAsia="Times New Roman" w:hAnsi="Times New Roman" w:cs="Times New Roman"/>
                <w:b/>
                <w:bCs/>
                <w:lang w:eastAsia="fr-FR"/>
              </w:rPr>
              <w:t>2939</w:t>
            </w:r>
          </w:p>
        </w:tc>
      </w:tr>
    </w:tbl>
    <w:p w14:paraId="7BC75E77" w14:textId="77777777" w:rsidR="004A3DEC" w:rsidRDefault="004A3DEC" w:rsidP="004A3DEC">
      <w:pPr>
        <w:jc w:val="both"/>
        <w:rPr>
          <w:rFonts w:ascii="Times New Roman" w:hAnsi="Times New Roman" w:cs="Times New Roman"/>
          <w:sz w:val="24"/>
          <w:szCs w:val="24"/>
        </w:rPr>
      </w:pPr>
    </w:p>
    <w:p w14:paraId="2A7FF118" w14:textId="77777777" w:rsidR="004A3DEC" w:rsidRDefault="004A3DEC" w:rsidP="004A3DEC">
      <w:pPr>
        <w:jc w:val="both"/>
        <w:rPr>
          <w:rFonts w:ascii="Times New Roman" w:hAnsi="Times New Roman" w:cs="Times New Roman"/>
          <w:sz w:val="24"/>
          <w:szCs w:val="24"/>
        </w:rPr>
      </w:pPr>
      <w:r>
        <w:rPr>
          <w:rFonts w:ascii="Times New Roman" w:hAnsi="Times New Roman" w:cs="Times New Roman"/>
          <w:sz w:val="24"/>
          <w:szCs w:val="24"/>
        </w:rPr>
        <w:t xml:space="preserve"> A la même période, les effectifs totaux des victimes prises en charge s’élevaient à 3175 dont 2692 femmes/filles et 483 hommes. </w:t>
      </w:r>
    </w:p>
    <w:p w14:paraId="57CFEDC0" w14:textId="77777777" w:rsidR="004A3DEC" w:rsidRDefault="004A3DEC" w:rsidP="00B55BDD">
      <w:pPr>
        <w:pStyle w:val="Titre3"/>
        <w:rPr>
          <w:rFonts w:ascii="Times New Roman" w:hAnsi="Times New Roman"/>
          <w:b/>
          <w:bCs/>
        </w:rPr>
      </w:pPr>
    </w:p>
    <w:p w14:paraId="6EB74348" w14:textId="56F64C41" w:rsidR="004A3DEC" w:rsidRDefault="004A3DEC" w:rsidP="00B55BDD">
      <w:pPr>
        <w:pStyle w:val="Titre3"/>
        <w:rPr>
          <w:rFonts w:ascii="Times New Roman" w:hAnsi="Times New Roman"/>
          <w:b/>
          <w:bCs/>
        </w:rPr>
      </w:pPr>
    </w:p>
    <w:p w14:paraId="41D8418A" w14:textId="77777777" w:rsidR="003973D7" w:rsidRPr="003973D7" w:rsidRDefault="003973D7" w:rsidP="003973D7"/>
    <w:p w14:paraId="3D20A962" w14:textId="49D35A65" w:rsidR="00687169" w:rsidRPr="00B55BDD" w:rsidRDefault="00FB6BA4" w:rsidP="00B55BDD">
      <w:pPr>
        <w:pStyle w:val="Titre3"/>
        <w:rPr>
          <w:rFonts w:ascii="Times New Roman" w:hAnsi="Times New Roman"/>
          <w:b/>
          <w:bCs/>
        </w:rPr>
      </w:pPr>
      <w:bookmarkStart w:id="43" w:name="_Toc90397244"/>
      <w:r w:rsidRPr="00B55BDD">
        <w:rPr>
          <w:rFonts w:ascii="Times New Roman" w:hAnsi="Times New Roman"/>
          <w:b/>
          <w:bCs/>
        </w:rPr>
        <w:lastRenderedPageBreak/>
        <w:t xml:space="preserve">CHAPITRE </w:t>
      </w:r>
      <w:r w:rsidR="003973D7">
        <w:rPr>
          <w:rFonts w:ascii="Times New Roman" w:hAnsi="Times New Roman"/>
          <w:b/>
          <w:bCs/>
        </w:rPr>
        <w:t>8</w:t>
      </w:r>
      <w:r w:rsidR="00F4481F" w:rsidRPr="00B55BDD">
        <w:rPr>
          <w:rFonts w:ascii="Times New Roman" w:hAnsi="Times New Roman"/>
          <w:b/>
          <w:bCs/>
        </w:rPr>
        <w:t xml:space="preserve"> : FACILITATION</w:t>
      </w:r>
      <w:r w:rsidRPr="00B55BDD">
        <w:rPr>
          <w:rFonts w:ascii="Times New Roman" w:hAnsi="Times New Roman"/>
          <w:b/>
          <w:bCs/>
        </w:rPr>
        <w:t xml:space="preserve"> DES AUTRES ACTIVITES</w:t>
      </w:r>
      <w:bookmarkEnd w:id="43"/>
      <w:r w:rsidRPr="00B55BDD">
        <w:rPr>
          <w:rFonts w:ascii="Times New Roman" w:hAnsi="Times New Roman"/>
          <w:b/>
          <w:bCs/>
        </w:rPr>
        <w:t xml:space="preserve"> </w:t>
      </w:r>
    </w:p>
    <w:p w14:paraId="1AC7E2F3" w14:textId="452825C6" w:rsidR="00FB6BA4" w:rsidRPr="00B55BDD" w:rsidRDefault="003973D7" w:rsidP="00B55BDD">
      <w:pPr>
        <w:pStyle w:val="Titre3"/>
        <w:spacing w:line="240" w:lineRule="auto"/>
        <w:rPr>
          <w:rFonts w:ascii="Times New Roman" w:hAnsi="Times New Roman"/>
          <w:b/>
          <w:bCs/>
          <w:color w:val="auto"/>
        </w:rPr>
      </w:pPr>
      <w:bookmarkStart w:id="44" w:name="_Toc90397245"/>
      <w:r>
        <w:rPr>
          <w:rFonts w:ascii="Times New Roman" w:hAnsi="Times New Roman"/>
          <w:b/>
          <w:bCs/>
          <w:color w:val="auto"/>
        </w:rPr>
        <w:t>8</w:t>
      </w:r>
      <w:r w:rsidR="004D0BE7" w:rsidRPr="00B55BDD">
        <w:rPr>
          <w:rFonts w:ascii="Times New Roman" w:hAnsi="Times New Roman"/>
          <w:b/>
          <w:bCs/>
          <w:color w:val="auto"/>
        </w:rPr>
        <w:t>.1 :</w:t>
      </w:r>
      <w:r w:rsidR="00750255" w:rsidRPr="00B55BDD">
        <w:rPr>
          <w:rFonts w:ascii="Times New Roman" w:hAnsi="Times New Roman"/>
          <w:b/>
          <w:bCs/>
          <w:color w:val="auto"/>
        </w:rPr>
        <w:t>P</w:t>
      </w:r>
      <w:r w:rsidR="005017E4" w:rsidRPr="00B55BDD">
        <w:rPr>
          <w:rFonts w:ascii="Times New Roman" w:hAnsi="Times New Roman"/>
          <w:b/>
          <w:bCs/>
          <w:color w:val="auto"/>
        </w:rPr>
        <w:t>réparatifs</w:t>
      </w:r>
      <w:r w:rsidR="00FB6BA4" w:rsidRPr="00B55BDD">
        <w:rPr>
          <w:rFonts w:ascii="Times New Roman" w:hAnsi="Times New Roman"/>
          <w:b/>
          <w:bCs/>
          <w:color w:val="auto"/>
        </w:rPr>
        <w:t xml:space="preserve"> </w:t>
      </w:r>
      <w:r w:rsidR="00750255" w:rsidRPr="00B55BDD">
        <w:rPr>
          <w:rFonts w:ascii="Times New Roman" w:hAnsi="Times New Roman"/>
          <w:b/>
          <w:bCs/>
          <w:color w:val="auto"/>
        </w:rPr>
        <w:t xml:space="preserve"> </w:t>
      </w:r>
      <w:r w:rsidR="00FB6BA4" w:rsidRPr="00B55BDD">
        <w:rPr>
          <w:rFonts w:ascii="Times New Roman" w:hAnsi="Times New Roman"/>
          <w:b/>
          <w:bCs/>
          <w:color w:val="auto"/>
        </w:rPr>
        <w:t>de la mise en œuvre du sous-projet de construction du Centre Humura de Kayanza pour la prise en charge holistique des victimes des VSBG</w:t>
      </w:r>
      <w:bookmarkEnd w:id="44"/>
    </w:p>
    <w:p w14:paraId="7D225865" w14:textId="13D438F2" w:rsidR="00FB6BA4" w:rsidRPr="001109B1" w:rsidRDefault="00FB6BA4" w:rsidP="003973D7">
      <w:pPr>
        <w:spacing w:after="0" w:line="276" w:lineRule="auto"/>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 xml:space="preserve">Dans le cadre de la mise en œuvre du </w:t>
      </w:r>
      <w:r w:rsidRPr="00160C26">
        <w:rPr>
          <w:rFonts w:ascii="Times New Roman" w:eastAsia="Calibri" w:hAnsi="Times New Roman" w:cs="Times New Roman"/>
          <w:b/>
          <w:i/>
          <w:sz w:val="24"/>
          <w:szCs w:val="24"/>
        </w:rPr>
        <w:t>Projet d’Appui à l’Egalité de Genre et la lutte contre les violences Sexuelles et celles Basées sur le Genre</w:t>
      </w:r>
      <w:r w:rsidRPr="00160C26">
        <w:rPr>
          <w:rFonts w:ascii="Times New Roman" w:eastAsia="Calibri" w:hAnsi="Times New Roman" w:cs="Times New Roman"/>
          <w:sz w:val="24"/>
          <w:szCs w:val="24"/>
        </w:rPr>
        <w:t xml:space="preserve">, executé en partenariat avec le PNUD, </w:t>
      </w:r>
      <w:r w:rsidRPr="00160C26">
        <w:rPr>
          <w:rFonts w:ascii="Times New Roman" w:eastAsia="SimSun" w:hAnsi="Times New Roman" w:cs="Times New Roman"/>
          <w:bCs/>
          <w:sz w:val="24"/>
          <w:szCs w:val="24"/>
        </w:rPr>
        <w:t xml:space="preserve">il est prévu la construction du Centre Intégré de prise en charge des Victimes des Violences Sexuelles et celles Basées sur le Genre à Kayanza. </w:t>
      </w:r>
      <w:r w:rsidRPr="001109B1">
        <w:rPr>
          <w:rFonts w:ascii="Times New Roman" w:eastAsia="Calibri" w:hAnsi="Times New Roman" w:cs="Times New Roman"/>
          <w:sz w:val="24"/>
          <w:szCs w:val="24"/>
        </w:rPr>
        <w:t>Les constructions proprement dites doivent être précédées par des études techniques et architecturales ainsi que l’élaboration du dossier d’appel d’offres</w:t>
      </w:r>
      <w:r w:rsidR="00620727" w:rsidRPr="001109B1">
        <w:rPr>
          <w:rFonts w:ascii="Times New Roman" w:eastAsia="Calibri" w:hAnsi="Times New Roman" w:cs="Times New Roman"/>
          <w:sz w:val="24"/>
          <w:szCs w:val="24"/>
        </w:rPr>
        <w:t>sur base duquel les entreprises présenteront leurs offres</w:t>
      </w:r>
      <w:r w:rsidRPr="001109B1">
        <w:rPr>
          <w:rFonts w:ascii="Times New Roman" w:eastAsia="Calibri" w:hAnsi="Times New Roman" w:cs="Times New Roman"/>
          <w:sz w:val="24"/>
          <w:szCs w:val="24"/>
        </w:rPr>
        <w:t xml:space="preserve">. </w:t>
      </w:r>
    </w:p>
    <w:p w14:paraId="62771684" w14:textId="4B5FE01F" w:rsidR="00FB6BA4" w:rsidRPr="001109B1" w:rsidRDefault="00FB6BA4" w:rsidP="003973D7">
      <w:pPr>
        <w:spacing w:line="276"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C’est dans cette optique que le Ministère de la Solidarité Nationale, des Affaires Sociales des Droits de la Personne Humaine et du Genre a organisé, en date du 16 au 17 septembre 2021, une mission de visite du site de construction du centre intégré pour la prise en charge des victimes des violences sexuelles et celles basées sur le genre à Kayanza.</w:t>
      </w:r>
    </w:p>
    <w:p w14:paraId="0DA7AC75" w14:textId="66FE8DB1" w:rsidR="00FB6BA4" w:rsidRPr="00160C26" w:rsidRDefault="00FB6BA4" w:rsidP="003973D7">
      <w:pPr>
        <w:spacing w:after="120" w:line="276" w:lineRule="auto"/>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 xml:space="preserve">L’objectif principal </w:t>
      </w:r>
      <w:r w:rsidR="004D0BE7" w:rsidRPr="00160C26">
        <w:rPr>
          <w:rFonts w:ascii="Times New Roman" w:eastAsia="Calibri" w:hAnsi="Times New Roman" w:cs="Times New Roman"/>
          <w:sz w:val="24"/>
          <w:szCs w:val="24"/>
        </w:rPr>
        <w:t>était</w:t>
      </w:r>
      <w:r w:rsidRPr="00160C26">
        <w:rPr>
          <w:rFonts w:ascii="Times New Roman" w:eastAsia="Calibri" w:hAnsi="Times New Roman" w:cs="Times New Roman"/>
          <w:sz w:val="24"/>
          <w:szCs w:val="24"/>
        </w:rPr>
        <w:t xml:space="preserve"> de faciliter les préparatifs de la construction du Centre Intégré de </w:t>
      </w:r>
      <w:r w:rsidRPr="00160C26">
        <w:rPr>
          <w:rFonts w:ascii="Times New Roman" w:eastAsia="SimSun" w:hAnsi="Times New Roman" w:cs="Times New Roman"/>
          <w:bCs/>
          <w:sz w:val="24"/>
          <w:szCs w:val="24"/>
        </w:rPr>
        <w:t>prise en charge des victimes des violences sexuelles et celles basées sur le Genre</w:t>
      </w:r>
      <w:r w:rsidRPr="00160C26">
        <w:rPr>
          <w:rFonts w:ascii="Times New Roman" w:eastAsia="Calibri" w:hAnsi="Times New Roman" w:cs="Times New Roman"/>
          <w:sz w:val="24"/>
          <w:szCs w:val="24"/>
        </w:rPr>
        <w:t xml:space="preserve"> à Kayanza en préparant notamment, ensemble avec le Bureau d’études </w:t>
      </w:r>
      <w:r w:rsidRPr="001109B1">
        <w:rPr>
          <w:rFonts w:ascii="Times New Roman" w:eastAsia="Calibri" w:hAnsi="Times New Roman" w:cs="Times New Roman"/>
          <w:sz w:val="24"/>
          <w:szCs w:val="24"/>
        </w:rPr>
        <w:t>SOGETRA</w:t>
      </w:r>
      <w:r w:rsidRPr="00160C26">
        <w:rPr>
          <w:rFonts w:ascii="Times New Roman" w:eastAsia="Calibri" w:hAnsi="Times New Roman" w:cs="Times New Roman"/>
          <w:sz w:val="24"/>
          <w:szCs w:val="24"/>
        </w:rPr>
        <w:t xml:space="preserve">, le dossier d’appel d’offres y relatif.  </w:t>
      </w:r>
    </w:p>
    <w:p w14:paraId="748FCA8F" w14:textId="03FB93EC" w:rsidR="00FB6BA4" w:rsidRPr="00160C26" w:rsidRDefault="004D0BE7" w:rsidP="003973D7">
      <w:pPr>
        <w:spacing w:line="276" w:lineRule="auto"/>
        <w:contextualSpacing/>
        <w:jc w:val="both"/>
        <w:rPr>
          <w:rFonts w:ascii="Times New Roman" w:eastAsia="Calibri" w:hAnsi="Times New Roman" w:cs="Times New Roman"/>
          <w:bCs/>
          <w:sz w:val="24"/>
          <w:szCs w:val="24"/>
        </w:rPr>
      </w:pPr>
      <w:r w:rsidRPr="00160C26">
        <w:rPr>
          <w:rFonts w:ascii="Times New Roman" w:eastAsia="Calibri" w:hAnsi="Times New Roman" w:cs="Times New Roman"/>
          <w:bCs/>
          <w:sz w:val="24"/>
          <w:szCs w:val="24"/>
        </w:rPr>
        <w:t>Les r</w:t>
      </w:r>
      <w:r w:rsidR="00FB6BA4" w:rsidRPr="00160C26">
        <w:rPr>
          <w:rFonts w:ascii="Times New Roman" w:eastAsia="Calibri" w:hAnsi="Times New Roman" w:cs="Times New Roman"/>
          <w:bCs/>
          <w:sz w:val="24"/>
          <w:szCs w:val="24"/>
        </w:rPr>
        <w:t>ésultats atte</w:t>
      </w:r>
      <w:r w:rsidR="00F4481F" w:rsidRPr="00160C26">
        <w:rPr>
          <w:rFonts w:ascii="Times New Roman" w:eastAsia="Calibri" w:hAnsi="Times New Roman" w:cs="Times New Roman"/>
          <w:bCs/>
          <w:sz w:val="24"/>
          <w:szCs w:val="24"/>
        </w:rPr>
        <w:t>i</w:t>
      </w:r>
      <w:r w:rsidR="00FB6BA4" w:rsidRPr="00160C26">
        <w:rPr>
          <w:rFonts w:ascii="Times New Roman" w:eastAsia="Calibri" w:hAnsi="Times New Roman" w:cs="Times New Roman"/>
          <w:bCs/>
          <w:sz w:val="24"/>
          <w:szCs w:val="24"/>
        </w:rPr>
        <w:t>n</w:t>
      </w:r>
      <w:r w:rsidR="00F4481F" w:rsidRPr="00160C26">
        <w:rPr>
          <w:rFonts w:ascii="Times New Roman" w:eastAsia="Calibri" w:hAnsi="Times New Roman" w:cs="Times New Roman"/>
          <w:bCs/>
          <w:sz w:val="24"/>
          <w:szCs w:val="24"/>
        </w:rPr>
        <w:t>ts</w:t>
      </w:r>
      <w:r w:rsidR="00620727" w:rsidRPr="00160C26">
        <w:rPr>
          <w:rFonts w:ascii="Times New Roman" w:eastAsia="Calibri" w:hAnsi="Times New Roman" w:cs="Times New Roman"/>
          <w:bCs/>
          <w:sz w:val="24"/>
          <w:szCs w:val="24"/>
        </w:rPr>
        <w:t xml:space="preserve"> </w:t>
      </w:r>
      <w:r w:rsidRPr="00160C26">
        <w:rPr>
          <w:rFonts w:ascii="Times New Roman" w:eastAsia="Calibri" w:hAnsi="Times New Roman" w:cs="Times New Roman"/>
          <w:bCs/>
          <w:sz w:val="24"/>
          <w:szCs w:val="24"/>
        </w:rPr>
        <w:t xml:space="preserve">ont été atteints: </w:t>
      </w:r>
    </w:p>
    <w:p w14:paraId="49508C70" w14:textId="5DF6055B" w:rsidR="00620727" w:rsidRPr="00160C26" w:rsidRDefault="00620727" w:rsidP="00CA0245">
      <w:pPr>
        <w:numPr>
          <w:ilvl w:val="0"/>
          <w:numId w:val="19"/>
        </w:numPr>
        <w:spacing w:after="200" w:line="360" w:lineRule="auto"/>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 xml:space="preserve">Une visite conjointe des autorités administratives, des délégués du Ministère en charge du Genre et du Bureau d’Etudes SOGETRA a été effectuée;  </w:t>
      </w:r>
    </w:p>
    <w:p w14:paraId="4B5AC9C8" w14:textId="4F995B4E" w:rsidR="00FB6BA4" w:rsidRPr="00160C26" w:rsidRDefault="00FB6BA4" w:rsidP="00CA0245">
      <w:pPr>
        <w:numPr>
          <w:ilvl w:val="0"/>
          <w:numId w:val="19"/>
        </w:numPr>
        <w:spacing w:after="200" w:line="360" w:lineRule="auto"/>
        <w:contextualSpacing/>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 xml:space="preserve">Le site et la morphologie du terrain de construction du Centre Intégré de </w:t>
      </w:r>
      <w:r w:rsidRPr="00160C26">
        <w:rPr>
          <w:rFonts w:ascii="Times New Roman" w:eastAsia="SimSun" w:hAnsi="Times New Roman" w:cs="Times New Roman"/>
          <w:bCs/>
          <w:sz w:val="24"/>
          <w:szCs w:val="24"/>
        </w:rPr>
        <w:t>prise en charge des victimes des violences sexuelles et celles basées sur le Genre</w:t>
      </w:r>
      <w:r w:rsidRPr="00160C26">
        <w:rPr>
          <w:rFonts w:ascii="Times New Roman" w:eastAsia="Calibri" w:hAnsi="Times New Roman" w:cs="Times New Roman"/>
          <w:sz w:val="24"/>
          <w:szCs w:val="24"/>
        </w:rPr>
        <w:t xml:space="preserve"> à Kayanza est connu; </w:t>
      </w:r>
    </w:p>
    <w:p w14:paraId="74FBE4FB" w14:textId="77777777" w:rsidR="00FB6BA4" w:rsidRPr="00160C26" w:rsidRDefault="00FB6BA4" w:rsidP="00CA0245">
      <w:pPr>
        <w:numPr>
          <w:ilvl w:val="0"/>
          <w:numId w:val="19"/>
        </w:numPr>
        <w:spacing w:line="360" w:lineRule="auto"/>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 xml:space="preserve">Les sites et les distances d’approvisionnement des matériaux de construction sont connus; </w:t>
      </w:r>
    </w:p>
    <w:p w14:paraId="68C63C6E" w14:textId="6246F96C" w:rsidR="00F4481F" w:rsidRPr="003645A2" w:rsidRDefault="00972987" w:rsidP="003645A2">
      <w:pPr>
        <w:pStyle w:val="Titre3"/>
        <w:spacing w:line="240" w:lineRule="auto"/>
        <w:rPr>
          <w:rFonts w:ascii="Times New Roman" w:hAnsi="Times New Roman"/>
          <w:b/>
          <w:bCs/>
          <w:color w:val="auto"/>
          <w:u w:val="single"/>
        </w:rPr>
      </w:pPr>
      <w:bookmarkStart w:id="45" w:name="_Toc90397246"/>
      <w:r>
        <w:rPr>
          <w:rFonts w:ascii="Times New Roman" w:hAnsi="Times New Roman"/>
          <w:b/>
          <w:bCs/>
          <w:color w:val="auto"/>
        </w:rPr>
        <w:t>8</w:t>
      </w:r>
      <w:r w:rsidR="004D0BE7" w:rsidRPr="003645A2">
        <w:rPr>
          <w:rFonts w:ascii="Times New Roman" w:hAnsi="Times New Roman"/>
          <w:b/>
          <w:bCs/>
          <w:color w:val="auto"/>
        </w:rPr>
        <w:t xml:space="preserve">.2 : </w:t>
      </w:r>
      <w:r w:rsidR="00DE269D" w:rsidRPr="003645A2">
        <w:rPr>
          <w:rFonts w:ascii="Times New Roman" w:hAnsi="Times New Roman"/>
          <w:b/>
          <w:bCs/>
          <w:color w:val="auto"/>
        </w:rPr>
        <w:t>Visite du</w:t>
      </w:r>
      <w:r w:rsidR="00F4481F" w:rsidRPr="003645A2">
        <w:rPr>
          <w:rFonts w:ascii="Times New Roman" w:hAnsi="Times New Roman"/>
          <w:b/>
          <w:bCs/>
          <w:color w:val="auto"/>
        </w:rPr>
        <w:t xml:space="preserve"> centre Humura de Rumonge pour la prise en charge holistique des victimes des violences sexuelles et celles basées sur le genre en province Rumonge</w:t>
      </w:r>
      <w:r w:rsidR="00DE269D" w:rsidRPr="003645A2">
        <w:rPr>
          <w:rFonts w:ascii="Times New Roman" w:hAnsi="Times New Roman"/>
          <w:b/>
          <w:bCs/>
          <w:color w:val="auto"/>
        </w:rPr>
        <w:t xml:space="preserve"> et ses environs</w:t>
      </w:r>
      <w:bookmarkEnd w:id="45"/>
      <w:r w:rsidR="00DE269D" w:rsidRPr="003645A2">
        <w:rPr>
          <w:rFonts w:ascii="Times New Roman" w:hAnsi="Times New Roman"/>
          <w:b/>
          <w:bCs/>
          <w:color w:val="auto"/>
        </w:rPr>
        <w:t xml:space="preserve"> </w:t>
      </w:r>
    </w:p>
    <w:p w14:paraId="43A35599" w14:textId="550E9D0C" w:rsidR="00F4481F" w:rsidRPr="0038744F" w:rsidRDefault="00013CAC" w:rsidP="00B07592">
      <w:pPr>
        <w:spacing w:after="0"/>
        <w:jc w:val="both"/>
        <w:rPr>
          <w:rFonts w:ascii="Times New Roman" w:eastAsia="Calibri" w:hAnsi="Times New Roman" w:cs="Times New Roman"/>
          <w:sz w:val="24"/>
          <w:szCs w:val="24"/>
        </w:rPr>
      </w:pPr>
      <w:r w:rsidRPr="0038744F">
        <w:rPr>
          <w:rFonts w:ascii="Times New Roman" w:eastAsia="SimSun" w:hAnsi="Times New Roman" w:cs="Times New Roman"/>
          <w:bCs/>
          <w:sz w:val="24"/>
          <w:szCs w:val="24"/>
        </w:rPr>
        <w:t>U</w:t>
      </w:r>
      <w:r w:rsidR="00F4481F" w:rsidRPr="0038744F">
        <w:rPr>
          <w:rFonts w:ascii="Times New Roman" w:eastAsia="SimSun" w:hAnsi="Times New Roman" w:cs="Times New Roman"/>
          <w:bCs/>
          <w:sz w:val="24"/>
          <w:szCs w:val="24"/>
        </w:rPr>
        <w:t xml:space="preserve">n Centre Intégré de prise en charge holistique des victimes des violences sexuelles et celles basées sur le Genre a été construit à Rumonge. Néanmoins l’opérationalisation de ce centre n’a pas encore commencé suite notamment à (i)l’absence d’équipements, (ii) le retard dans  la signature du memorandum d’entente, (iii) le retard dans l’affectation du personnel etc…  </w:t>
      </w:r>
    </w:p>
    <w:p w14:paraId="6C179B4E" w14:textId="5E921EF7" w:rsidR="00F4481F" w:rsidRPr="001109B1" w:rsidRDefault="00F4481F" w:rsidP="00B07592">
      <w:pPr>
        <w:spacing w:after="0" w:line="235"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Or, ce centre a été </w:t>
      </w:r>
      <w:r w:rsidR="00DB123E" w:rsidRPr="001109B1">
        <w:rPr>
          <w:rFonts w:ascii="Times New Roman" w:eastAsia="Calibri" w:hAnsi="Times New Roman" w:cs="Times New Roman"/>
          <w:sz w:val="24"/>
          <w:szCs w:val="24"/>
        </w:rPr>
        <w:t xml:space="preserve">construit pour soulager les souffrances de survivants/ntes des VSBG en toute urgence et a été </w:t>
      </w:r>
      <w:r w:rsidRPr="001109B1">
        <w:rPr>
          <w:rFonts w:ascii="Times New Roman" w:eastAsia="Calibri" w:hAnsi="Times New Roman" w:cs="Times New Roman"/>
          <w:sz w:val="24"/>
          <w:szCs w:val="24"/>
        </w:rPr>
        <w:t>officiellement ouvert par les hautes autorités du pays en octobre 2020</w:t>
      </w:r>
      <w:r w:rsidR="00DB123E" w:rsidRPr="001109B1">
        <w:rPr>
          <w:rFonts w:ascii="Times New Roman" w:eastAsia="Calibri" w:hAnsi="Times New Roman" w:cs="Times New Roman"/>
          <w:sz w:val="24"/>
          <w:szCs w:val="24"/>
        </w:rPr>
        <w:t>. Ila aussi</w:t>
      </w:r>
      <w:r w:rsidRPr="001109B1">
        <w:rPr>
          <w:rFonts w:ascii="Times New Roman" w:eastAsia="Calibri" w:hAnsi="Times New Roman" w:cs="Times New Roman"/>
          <w:sz w:val="24"/>
          <w:szCs w:val="24"/>
        </w:rPr>
        <w:t xml:space="preserve"> connu la visite conjointe de la Représentante Résidente du PNUD et de la Ministre de la Solidarité Nationale, des Affaires Sociales, des Droits de la Personne Humaine et du Genre en mars 2021. </w:t>
      </w:r>
    </w:p>
    <w:p w14:paraId="60ADFF89" w14:textId="641536E2" w:rsidR="00F4481F" w:rsidRPr="001109B1" w:rsidRDefault="00F4481F" w:rsidP="00B07592">
      <w:pPr>
        <w:spacing w:after="0" w:line="235" w:lineRule="auto"/>
        <w:jc w:val="both"/>
        <w:rPr>
          <w:rFonts w:ascii="Times New Roman" w:eastAsia="Calibri" w:hAnsi="Times New Roman" w:cs="Times New Roman"/>
          <w:sz w:val="24"/>
          <w:szCs w:val="24"/>
        </w:rPr>
      </w:pPr>
      <w:r w:rsidRPr="001109B1">
        <w:rPr>
          <w:rFonts w:ascii="Times New Roman" w:eastAsia="Calibri" w:hAnsi="Times New Roman" w:cs="Times New Roman"/>
          <w:sz w:val="24"/>
          <w:szCs w:val="24"/>
        </w:rPr>
        <w:t xml:space="preserve">Il devient donc urgent d’effectuer une descente sur terrain pour s’enquérir de l’état des lieux, identifier le matériel et équipement disponibles et/ou manquants pour le démarrage effectif des activités de ce Centre intégré. </w:t>
      </w:r>
      <w:r w:rsidR="00DB123E" w:rsidRPr="001109B1">
        <w:rPr>
          <w:rFonts w:ascii="Times New Roman" w:eastAsia="Calibri" w:hAnsi="Times New Roman" w:cs="Times New Roman"/>
          <w:sz w:val="24"/>
          <w:szCs w:val="24"/>
        </w:rPr>
        <w:t>Ainsi, u</w:t>
      </w:r>
      <w:r w:rsidRPr="001109B1">
        <w:rPr>
          <w:rFonts w:ascii="Times New Roman" w:eastAsia="Calibri" w:hAnsi="Times New Roman" w:cs="Times New Roman"/>
          <w:sz w:val="24"/>
          <w:szCs w:val="24"/>
        </w:rPr>
        <w:t>ne équipe constitué d’un cadre du Ministère ainsi que l’Expert Chargé des Opérations du Projet s’est donc rendu à Rumonge, zone Mutambara</w:t>
      </w:r>
      <w:r w:rsidR="007A1E7B" w:rsidRPr="001109B1">
        <w:rPr>
          <w:rFonts w:ascii="Times New Roman" w:eastAsia="Calibri" w:hAnsi="Times New Roman" w:cs="Times New Roman"/>
          <w:sz w:val="24"/>
          <w:szCs w:val="24"/>
        </w:rPr>
        <w:t xml:space="preserve"> en septembre 2021</w:t>
      </w:r>
      <w:r w:rsidRPr="001109B1">
        <w:rPr>
          <w:rFonts w:ascii="Times New Roman" w:eastAsia="Calibri" w:hAnsi="Times New Roman" w:cs="Times New Roman"/>
          <w:sz w:val="24"/>
          <w:szCs w:val="24"/>
        </w:rPr>
        <w:t xml:space="preserve">. </w:t>
      </w:r>
    </w:p>
    <w:p w14:paraId="0E3122E2" w14:textId="77777777" w:rsidR="00F4481F" w:rsidRPr="001109B1" w:rsidRDefault="00F4481F" w:rsidP="00B07592">
      <w:pPr>
        <w:spacing w:after="0" w:line="235" w:lineRule="auto"/>
        <w:jc w:val="both"/>
        <w:rPr>
          <w:rFonts w:ascii="Times New Roman" w:eastAsia="Calibri" w:hAnsi="Times New Roman" w:cs="Times New Roman"/>
          <w:sz w:val="24"/>
          <w:szCs w:val="24"/>
        </w:rPr>
      </w:pPr>
    </w:p>
    <w:p w14:paraId="2E3B7330" w14:textId="57DB930D" w:rsidR="00F4481F" w:rsidRPr="00160C26" w:rsidRDefault="00F4481F" w:rsidP="00B07592">
      <w:pPr>
        <w:spacing w:after="120"/>
        <w:jc w:val="both"/>
        <w:rPr>
          <w:rFonts w:ascii="Times New Roman" w:eastAsia="Calibri" w:hAnsi="Times New Roman" w:cs="Times New Roman"/>
          <w:sz w:val="24"/>
          <w:szCs w:val="24"/>
        </w:rPr>
      </w:pPr>
      <w:r w:rsidRPr="00160C26">
        <w:rPr>
          <w:rFonts w:ascii="Times New Roman" w:eastAsia="Calibri" w:hAnsi="Times New Roman" w:cs="Times New Roman"/>
          <w:sz w:val="24"/>
          <w:szCs w:val="24"/>
        </w:rPr>
        <w:t xml:space="preserve">L’objectif </w:t>
      </w:r>
      <w:r w:rsidR="00013CAC" w:rsidRPr="00160C26">
        <w:rPr>
          <w:rFonts w:ascii="Times New Roman" w:eastAsia="Calibri" w:hAnsi="Times New Roman" w:cs="Times New Roman"/>
          <w:sz w:val="24"/>
          <w:szCs w:val="24"/>
        </w:rPr>
        <w:t>de cette descente était</w:t>
      </w:r>
      <w:r w:rsidRPr="00160C26">
        <w:rPr>
          <w:rFonts w:ascii="Times New Roman" w:eastAsia="Calibri" w:hAnsi="Times New Roman" w:cs="Times New Roman"/>
          <w:sz w:val="24"/>
          <w:szCs w:val="24"/>
        </w:rPr>
        <w:t xml:space="preserve"> de préparer l’opérationalisation du Centre Intégré de Rumonge.</w:t>
      </w:r>
    </w:p>
    <w:p w14:paraId="1DA54C5E" w14:textId="77777777" w:rsidR="00972987" w:rsidRPr="00160C26" w:rsidRDefault="00972987" w:rsidP="00B07592">
      <w:pPr>
        <w:spacing w:after="120"/>
        <w:jc w:val="both"/>
        <w:rPr>
          <w:rFonts w:ascii="Times New Roman" w:eastAsia="Calibri" w:hAnsi="Times New Roman" w:cs="Times New Roman"/>
          <w:sz w:val="24"/>
          <w:szCs w:val="24"/>
        </w:rPr>
      </w:pPr>
    </w:p>
    <w:p w14:paraId="279BD0BB" w14:textId="5D39E70F" w:rsidR="00F4481F" w:rsidRPr="00C2156C" w:rsidRDefault="00013CAC" w:rsidP="00C2156C">
      <w:pPr>
        <w:rPr>
          <w:rFonts w:ascii="Times New Roman" w:hAnsi="Times New Roman" w:cs="Times New Roman"/>
          <w:lang w:val="x-none"/>
        </w:rPr>
      </w:pPr>
      <w:bookmarkStart w:id="46" w:name="_Toc88343364"/>
      <w:bookmarkStart w:id="47" w:name="_Toc89895642"/>
      <w:r w:rsidRPr="00C2156C">
        <w:rPr>
          <w:rFonts w:ascii="Times New Roman" w:hAnsi="Times New Roman" w:cs="Times New Roman"/>
        </w:rPr>
        <w:lastRenderedPageBreak/>
        <w:t>Les r</w:t>
      </w:r>
      <w:r w:rsidR="00F4481F" w:rsidRPr="00C2156C">
        <w:rPr>
          <w:rFonts w:ascii="Times New Roman" w:hAnsi="Times New Roman" w:cs="Times New Roman"/>
          <w:lang w:val="x-none"/>
        </w:rPr>
        <w:t xml:space="preserve">ésultats </w:t>
      </w:r>
      <w:r w:rsidRPr="00C2156C">
        <w:rPr>
          <w:rFonts w:ascii="Times New Roman" w:hAnsi="Times New Roman" w:cs="Times New Roman"/>
        </w:rPr>
        <w:t xml:space="preserve">suivants ont été </w:t>
      </w:r>
      <w:r w:rsidR="00F4481F" w:rsidRPr="00C2156C">
        <w:rPr>
          <w:rFonts w:ascii="Times New Roman" w:hAnsi="Times New Roman" w:cs="Times New Roman"/>
          <w:lang w:val="x-none"/>
        </w:rPr>
        <w:t>atte</w:t>
      </w:r>
      <w:r w:rsidRPr="00C2156C">
        <w:rPr>
          <w:rFonts w:ascii="Times New Roman" w:hAnsi="Times New Roman" w:cs="Times New Roman"/>
        </w:rPr>
        <w:t xml:space="preserve">ints : </w:t>
      </w:r>
      <w:bookmarkEnd w:id="46"/>
      <w:bookmarkEnd w:id="47"/>
    </w:p>
    <w:p w14:paraId="1FA34ECE" w14:textId="77777777" w:rsidR="00F4481F" w:rsidRPr="0038744F" w:rsidRDefault="00F4481F" w:rsidP="00CA0245">
      <w:pPr>
        <w:numPr>
          <w:ilvl w:val="0"/>
          <w:numId w:val="23"/>
        </w:numPr>
        <w:spacing w:after="120" w:line="276" w:lineRule="auto"/>
        <w:contextualSpacing/>
        <w:jc w:val="both"/>
        <w:rPr>
          <w:rFonts w:ascii="Times New Roman" w:eastAsia="Calibri" w:hAnsi="Times New Roman" w:cs="Times New Roman"/>
          <w:bCs/>
          <w:sz w:val="24"/>
          <w:szCs w:val="24"/>
        </w:rPr>
      </w:pPr>
      <w:r w:rsidRPr="0038744F">
        <w:rPr>
          <w:rFonts w:ascii="Times New Roman" w:eastAsia="Calibri" w:hAnsi="Times New Roman" w:cs="Times New Roman"/>
          <w:bCs/>
          <w:sz w:val="24"/>
          <w:szCs w:val="24"/>
        </w:rPr>
        <w:t xml:space="preserve">Une descente sur site est effectuée à Rumonge pour apprécier  l’état des lieux; </w:t>
      </w:r>
    </w:p>
    <w:p w14:paraId="57130981" w14:textId="77777777" w:rsidR="00F4481F" w:rsidRPr="0038744F" w:rsidRDefault="00F4481F" w:rsidP="00CA0245">
      <w:pPr>
        <w:numPr>
          <w:ilvl w:val="0"/>
          <w:numId w:val="23"/>
        </w:numPr>
        <w:spacing w:after="120" w:line="276" w:lineRule="auto"/>
        <w:contextualSpacing/>
        <w:jc w:val="both"/>
        <w:rPr>
          <w:rFonts w:ascii="Times New Roman" w:eastAsia="Calibri" w:hAnsi="Times New Roman" w:cs="Times New Roman"/>
          <w:bCs/>
          <w:sz w:val="24"/>
          <w:szCs w:val="24"/>
        </w:rPr>
      </w:pPr>
      <w:r w:rsidRPr="0038744F">
        <w:rPr>
          <w:rFonts w:ascii="Times New Roman" w:eastAsia="Calibri" w:hAnsi="Times New Roman" w:cs="Times New Roman"/>
          <w:bCs/>
          <w:sz w:val="24"/>
          <w:szCs w:val="24"/>
        </w:rPr>
        <w:t xml:space="preserve">Un inventaire  du matériel et équipements disponibles est effectué; </w:t>
      </w:r>
    </w:p>
    <w:p w14:paraId="10607D72" w14:textId="77777777" w:rsidR="00F4481F" w:rsidRPr="00160C26" w:rsidRDefault="00F4481F" w:rsidP="00B07592">
      <w:pPr>
        <w:numPr>
          <w:ilvl w:val="0"/>
          <w:numId w:val="6"/>
        </w:numPr>
        <w:spacing w:after="200" w:line="276" w:lineRule="auto"/>
        <w:contextualSpacing/>
        <w:jc w:val="both"/>
        <w:rPr>
          <w:rFonts w:ascii="Times New Roman" w:eastAsia="Calibri" w:hAnsi="Times New Roman" w:cs="Times New Roman"/>
          <w:sz w:val="24"/>
          <w:szCs w:val="24"/>
        </w:rPr>
      </w:pPr>
      <w:r w:rsidRPr="00160C26">
        <w:rPr>
          <w:rFonts w:ascii="Times New Roman" w:eastAsia="Calibri" w:hAnsi="Times New Roman" w:cs="Times New Roman"/>
          <w:bCs/>
          <w:sz w:val="24"/>
          <w:szCs w:val="24"/>
        </w:rPr>
        <w:t>Les besoins en matériels et équipements nécessaires pour le démmarage des activités du Centre Intégré de Prise en charge holistique à Rumonge sont inventoriés et connus.</w:t>
      </w:r>
    </w:p>
    <w:p w14:paraId="137175F9" w14:textId="77777777" w:rsidR="00013CAC" w:rsidRPr="001109B1" w:rsidRDefault="00013CAC" w:rsidP="00B07592">
      <w:pPr>
        <w:spacing w:after="0" w:line="240" w:lineRule="auto"/>
        <w:jc w:val="both"/>
        <w:rPr>
          <w:rFonts w:ascii="Times New Roman" w:eastAsia="Calibri" w:hAnsi="Times New Roman" w:cs="Times New Roman"/>
          <w:bCs/>
          <w:color w:val="000000"/>
          <w:sz w:val="24"/>
          <w:szCs w:val="24"/>
        </w:rPr>
      </w:pPr>
    </w:p>
    <w:p w14:paraId="04606A8D" w14:textId="3467F6BD" w:rsidR="00F4481F" w:rsidRPr="001109B1" w:rsidRDefault="00F4481F" w:rsidP="00B07592">
      <w:pPr>
        <w:spacing w:after="0" w:line="240" w:lineRule="auto"/>
        <w:jc w:val="both"/>
        <w:rPr>
          <w:rFonts w:ascii="Times New Roman" w:eastAsia="Calibri" w:hAnsi="Times New Roman" w:cs="Times New Roman"/>
          <w:bCs/>
          <w:color w:val="000000"/>
          <w:sz w:val="24"/>
          <w:szCs w:val="24"/>
        </w:rPr>
      </w:pPr>
      <w:r w:rsidRPr="001109B1">
        <w:rPr>
          <w:rFonts w:ascii="Times New Roman" w:eastAsia="Calibri" w:hAnsi="Times New Roman" w:cs="Times New Roman"/>
          <w:bCs/>
          <w:color w:val="000000"/>
          <w:sz w:val="24"/>
          <w:szCs w:val="24"/>
        </w:rPr>
        <w:t xml:space="preserve">En plus du bâtiment en bon état, le Centre Humura de Rumonge pour la prise en charge des victimes des violences sexuelles et basées sur le genre a déjà reçu un bon nombre de matériel, équipements médicaux et autres fournitures. </w:t>
      </w:r>
    </w:p>
    <w:p w14:paraId="095112E4" w14:textId="7EA4FD13" w:rsidR="00267D55" w:rsidRPr="001109B1" w:rsidRDefault="00267D55" w:rsidP="001E624F">
      <w:pPr>
        <w:rPr>
          <w:rFonts w:ascii="Times New Roman" w:hAnsi="Times New Roman" w:cs="Times New Roman"/>
          <w:sz w:val="24"/>
          <w:szCs w:val="24"/>
        </w:rPr>
      </w:pPr>
      <w:bookmarkStart w:id="48" w:name="_Hlk88301306"/>
      <w:r w:rsidRPr="001E624F">
        <w:rPr>
          <w:rFonts w:ascii="Times New Roman" w:hAnsi="Times New Roman" w:cs="Times New Roman"/>
          <w:sz w:val="24"/>
          <w:szCs w:val="24"/>
        </w:rPr>
        <w:t xml:space="preserve">La visite a permis de faire un constat </w:t>
      </w:r>
      <w:r w:rsidR="001D0FC7" w:rsidRPr="001E624F">
        <w:rPr>
          <w:rFonts w:ascii="Times New Roman" w:hAnsi="Times New Roman" w:cs="Times New Roman"/>
          <w:sz w:val="24"/>
          <w:szCs w:val="24"/>
        </w:rPr>
        <w:t xml:space="preserve">de </w:t>
      </w:r>
      <w:r w:rsidRPr="001E624F">
        <w:rPr>
          <w:rFonts w:ascii="Times New Roman" w:hAnsi="Times New Roman" w:cs="Times New Roman"/>
          <w:sz w:val="24"/>
          <w:szCs w:val="24"/>
        </w:rPr>
        <w:t xml:space="preserve">l’état des lieux aussi bien sur le </w:t>
      </w:r>
      <w:r w:rsidR="001D0FC7" w:rsidRPr="001E624F">
        <w:rPr>
          <w:rFonts w:ascii="Times New Roman" w:hAnsi="Times New Roman" w:cs="Times New Roman"/>
          <w:sz w:val="24"/>
          <w:szCs w:val="24"/>
        </w:rPr>
        <w:t>bâtiment</w:t>
      </w:r>
      <w:r w:rsidRPr="001E624F">
        <w:rPr>
          <w:rFonts w:ascii="Times New Roman" w:hAnsi="Times New Roman" w:cs="Times New Roman"/>
          <w:sz w:val="24"/>
          <w:szCs w:val="24"/>
        </w:rPr>
        <w:t xml:space="preserve"> que sur son site de construction, mais aussi des équipements, matériel et autres fournitures déjà fournis au dit centre.</w:t>
      </w:r>
    </w:p>
    <w:p w14:paraId="5C710B54" w14:textId="39E02711" w:rsidR="00267D55" w:rsidRPr="001109B1" w:rsidRDefault="00267D55" w:rsidP="00B07592">
      <w:pPr>
        <w:jc w:val="both"/>
        <w:rPr>
          <w:rFonts w:ascii="Times New Roman" w:hAnsi="Times New Roman" w:cs="Times New Roman"/>
          <w:sz w:val="24"/>
          <w:szCs w:val="24"/>
        </w:rPr>
      </w:pPr>
      <w:r w:rsidRPr="001109B1">
        <w:rPr>
          <w:rFonts w:ascii="Times New Roman" w:hAnsi="Times New Roman" w:cs="Times New Roman"/>
          <w:sz w:val="24"/>
          <w:szCs w:val="24"/>
        </w:rPr>
        <w:t>Constats sur le site</w:t>
      </w:r>
      <w:r w:rsidR="001D0FC7" w:rsidRPr="001109B1">
        <w:rPr>
          <w:rFonts w:ascii="Times New Roman" w:hAnsi="Times New Roman" w:cs="Times New Roman"/>
          <w:sz w:val="24"/>
          <w:szCs w:val="24"/>
        </w:rPr>
        <w:t> :</w:t>
      </w:r>
      <w:r w:rsidRPr="001109B1">
        <w:rPr>
          <w:rFonts w:ascii="Times New Roman" w:hAnsi="Times New Roman" w:cs="Times New Roman"/>
          <w:sz w:val="24"/>
          <w:szCs w:val="24"/>
        </w:rPr>
        <w:t> </w:t>
      </w:r>
    </w:p>
    <w:p w14:paraId="77CC7280" w14:textId="77777777" w:rsidR="00267D55" w:rsidRPr="001109B1" w:rsidRDefault="00267D55" w:rsidP="00CA0245">
      <w:pPr>
        <w:pStyle w:val="Paragraphedeliste"/>
        <w:numPr>
          <w:ilvl w:val="0"/>
          <w:numId w:val="33"/>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Les toilettes sont dans l’ensemble défectueuses ;</w:t>
      </w:r>
    </w:p>
    <w:p w14:paraId="7951824C" w14:textId="77777777" w:rsidR="00267D55" w:rsidRPr="001109B1" w:rsidRDefault="00267D55" w:rsidP="00CA0245">
      <w:pPr>
        <w:pStyle w:val="Paragraphedeliste"/>
        <w:numPr>
          <w:ilvl w:val="0"/>
          <w:numId w:val="33"/>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Il n’ya ni planton ni veilleur. Ce dernier n’a pas été payé depuis 12 mois. Il ya donc un besoin urgent de pourvoir à ce personnel d’appui ;</w:t>
      </w:r>
    </w:p>
    <w:p w14:paraId="470089BB" w14:textId="77777777" w:rsidR="00267D55" w:rsidRPr="001109B1" w:rsidRDefault="00267D55" w:rsidP="00CA0245">
      <w:pPr>
        <w:pStyle w:val="Paragraphedeliste"/>
        <w:numPr>
          <w:ilvl w:val="0"/>
          <w:numId w:val="33"/>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La salle de réunion est très exiguë ;</w:t>
      </w:r>
    </w:p>
    <w:p w14:paraId="7AB0A8F7" w14:textId="77777777" w:rsidR="00267D55" w:rsidRPr="001109B1" w:rsidRDefault="00267D55" w:rsidP="00CA0245">
      <w:pPr>
        <w:pStyle w:val="Paragraphedeliste"/>
        <w:numPr>
          <w:ilvl w:val="0"/>
          <w:numId w:val="33"/>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On constate une stagnation des eaux de pluie dans la cour intérieure du Batiment : il n’y a aucune évacuation des eaux pluviales. Il est souhaitable de paver la cour intérieure ou mettre des tomettes pour mieux assainir cette cour intérieure ;</w:t>
      </w:r>
    </w:p>
    <w:p w14:paraId="664F0A5B" w14:textId="77777777" w:rsidR="00267D55" w:rsidRPr="001109B1" w:rsidRDefault="00267D55" w:rsidP="00CA0245">
      <w:pPr>
        <w:pStyle w:val="Paragraphedeliste"/>
        <w:numPr>
          <w:ilvl w:val="0"/>
          <w:numId w:val="33"/>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 xml:space="preserve">Les espaces pour entrées/Sorties des personnes vivant avec handicap ne sont pas aménagées et conséquemment, l’accès au batiment pour les ces personnes vivant avant handicap est très difficile. Il est souhaitable que des mesures correctives soient prises ;  </w:t>
      </w:r>
    </w:p>
    <w:p w14:paraId="014D445E" w14:textId="77777777" w:rsidR="00267D55" w:rsidRPr="001109B1" w:rsidRDefault="00267D55" w:rsidP="00CA0245">
      <w:pPr>
        <w:pStyle w:val="Paragraphedeliste"/>
        <w:numPr>
          <w:ilvl w:val="0"/>
          <w:numId w:val="33"/>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 xml:space="preserve">La porte d’entrée pour la chambre VIP est exiguë.Il est souhaitable que cette porte soit remplacée par une porte aux dimensions standards ;  </w:t>
      </w:r>
    </w:p>
    <w:p w14:paraId="0C446E91" w14:textId="77777777" w:rsidR="00267D55" w:rsidRPr="001109B1" w:rsidRDefault="00267D55" w:rsidP="00CA0245">
      <w:pPr>
        <w:pStyle w:val="Paragraphedeliste"/>
        <w:numPr>
          <w:ilvl w:val="0"/>
          <w:numId w:val="33"/>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Il n’ y a pas de mobilier ni d’équipements pour le personnel du centre Humura de Rumonge. L’acquisition de ce matériel et équipements de bureau nous parait très urgent</w:t>
      </w:r>
      <w:bookmarkEnd w:id="48"/>
      <w:r w:rsidRPr="001109B1">
        <w:rPr>
          <w:rFonts w:ascii="Times New Roman" w:hAnsi="Times New Roman"/>
          <w:sz w:val="24"/>
          <w:szCs w:val="24"/>
        </w:rPr>
        <w:t xml:space="preserve">.  </w:t>
      </w:r>
    </w:p>
    <w:p w14:paraId="44F1BE57" w14:textId="2C967317" w:rsidR="00686DAB" w:rsidRPr="001109B1" w:rsidRDefault="001D0FC7" w:rsidP="00B07592">
      <w:pPr>
        <w:contextualSpacing/>
        <w:jc w:val="both"/>
        <w:rPr>
          <w:rFonts w:ascii="Times New Roman" w:hAnsi="Times New Roman" w:cs="Times New Roman"/>
          <w:sz w:val="24"/>
          <w:szCs w:val="24"/>
        </w:rPr>
      </w:pPr>
      <w:r w:rsidRPr="001109B1">
        <w:rPr>
          <w:rFonts w:ascii="Times New Roman" w:hAnsi="Times New Roman" w:cs="Times New Roman"/>
          <w:sz w:val="24"/>
          <w:szCs w:val="24"/>
        </w:rPr>
        <w:t>Quant au constat sur les équipements, matériel et autres fournitures déjà accordés à ce Centre, la quasi-totalité est en bon état. Néanmoins, certaines fo</w:t>
      </w:r>
      <w:r w:rsidR="00B63021" w:rsidRPr="001109B1">
        <w:rPr>
          <w:rFonts w:ascii="Times New Roman" w:hAnsi="Times New Roman" w:cs="Times New Roman"/>
          <w:sz w:val="24"/>
          <w:szCs w:val="24"/>
        </w:rPr>
        <w:t>u</w:t>
      </w:r>
      <w:r w:rsidRPr="001109B1">
        <w:rPr>
          <w:rFonts w:ascii="Times New Roman" w:hAnsi="Times New Roman" w:cs="Times New Roman"/>
          <w:sz w:val="24"/>
          <w:szCs w:val="24"/>
        </w:rPr>
        <w:t xml:space="preserve">rnitures sont déjà périmés ou </w:t>
      </w:r>
      <w:r w:rsidR="00B63021" w:rsidRPr="001109B1">
        <w:rPr>
          <w:rFonts w:ascii="Times New Roman" w:hAnsi="Times New Roman" w:cs="Times New Roman"/>
          <w:sz w:val="24"/>
          <w:szCs w:val="24"/>
        </w:rPr>
        <w:t>risqueraient</w:t>
      </w:r>
      <w:r w:rsidRPr="001109B1">
        <w:rPr>
          <w:rFonts w:ascii="Times New Roman" w:hAnsi="Times New Roman" w:cs="Times New Roman"/>
          <w:sz w:val="24"/>
          <w:szCs w:val="24"/>
        </w:rPr>
        <w:t xml:space="preserve"> de l’être au cas où ils ne seraient pas consommés </w:t>
      </w:r>
      <w:r w:rsidR="00B63021" w:rsidRPr="001109B1">
        <w:rPr>
          <w:rFonts w:ascii="Times New Roman" w:hAnsi="Times New Roman" w:cs="Times New Roman"/>
          <w:sz w:val="24"/>
          <w:szCs w:val="24"/>
        </w:rPr>
        <w:t xml:space="preserve">dans un très court terme. </w:t>
      </w:r>
    </w:p>
    <w:p w14:paraId="22CA137F" w14:textId="77777777" w:rsidR="00B63021" w:rsidRPr="001109B1" w:rsidRDefault="00B63021" w:rsidP="00B07592">
      <w:pPr>
        <w:contextualSpacing/>
        <w:jc w:val="both"/>
        <w:rPr>
          <w:rFonts w:ascii="Times New Roman" w:hAnsi="Times New Roman" w:cs="Times New Roman"/>
          <w:sz w:val="24"/>
          <w:szCs w:val="24"/>
        </w:rPr>
      </w:pPr>
    </w:p>
    <w:p w14:paraId="3A1CC21B" w14:textId="17E8CE7A" w:rsidR="00A75917" w:rsidRPr="003645A2" w:rsidRDefault="00972987" w:rsidP="003645A2">
      <w:pPr>
        <w:pStyle w:val="Titre3"/>
        <w:rPr>
          <w:rFonts w:ascii="Times New Roman" w:hAnsi="Times New Roman"/>
          <w:b/>
          <w:bCs/>
          <w:color w:val="auto"/>
        </w:rPr>
      </w:pPr>
      <w:bookmarkStart w:id="49" w:name="_Toc90397247"/>
      <w:r>
        <w:rPr>
          <w:rFonts w:ascii="Times New Roman" w:hAnsi="Times New Roman"/>
          <w:b/>
          <w:bCs/>
          <w:color w:val="auto"/>
        </w:rPr>
        <w:lastRenderedPageBreak/>
        <w:t>8</w:t>
      </w:r>
      <w:r w:rsidR="00013CAC" w:rsidRPr="003645A2">
        <w:rPr>
          <w:rFonts w:ascii="Times New Roman" w:hAnsi="Times New Roman"/>
          <w:b/>
          <w:bCs/>
          <w:color w:val="auto"/>
        </w:rPr>
        <w:t xml:space="preserve">.3 : Litige  </w:t>
      </w:r>
      <w:r w:rsidR="003645A2" w:rsidRPr="003645A2">
        <w:rPr>
          <w:rFonts w:ascii="Times New Roman" w:hAnsi="Times New Roman"/>
          <w:b/>
          <w:bCs/>
          <w:color w:val="auto"/>
        </w:rPr>
        <w:t xml:space="preserve">ECONET LEO </w:t>
      </w:r>
      <w:r w:rsidR="00013CAC" w:rsidRPr="003645A2">
        <w:rPr>
          <w:rFonts w:ascii="Times New Roman" w:hAnsi="Times New Roman"/>
          <w:b/>
          <w:bCs/>
          <w:color w:val="auto"/>
        </w:rPr>
        <w:t>-Mini</w:t>
      </w:r>
      <w:r w:rsidR="003645A2" w:rsidRPr="003645A2">
        <w:rPr>
          <w:rFonts w:ascii="Times New Roman" w:hAnsi="Times New Roman"/>
          <w:b/>
          <w:bCs/>
          <w:color w:val="auto"/>
        </w:rPr>
        <w:t>stère de la Santé Publique et de la Lutte contre le SIDA</w:t>
      </w:r>
      <w:bookmarkEnd w:id="49"/>
      <w:r w:rsidR="00013CAC" w:rsidRPr="003645A2">
        <w:rPr>
          <w:rFonts w:ascii="Times New Roman" w:hAnsi="Times New Roman"/>
          <w:b/>
          <w:bCs/>
          <w:color w:val="auto"/>
        </w:rPr>
        <w:t xml:space="preserve"> </w:t>
      </w:r>
    </w:p>
    <w:p w14:paraId="7C4F4EEF" w14:textId="1A85EC64" w:rsidR="00A75917" w:rsidRPr="00160C26" w:rsidRDefault="00A75917" w:rsidP="00B07592">
      <w:pPr>
        <w:keepNext/>
        <w:keepLines/>
        <w:tabs>
          <w:tab w:val="left" w:pos="-720"/>
        </w:tabs>
        <w:suppressAutoHyphens/>
        <w:spacing w:after="0" w:line="240" w:lineRule="auto"/>
        <w:jc w:val="both"/>
        <w:rPr>
          <w:rFonts w:ascii="Times New Roman" w:eastAsia="Times New Roman" w:hAnsi="Times New Roman" w:cs="Times New Roman"/>
          <w:sz w:val="24"/>
          <w:szCs w:val="24"/>
          <w:lang w:eastAsia="fr-FR"/>
        </w:rPr>
      </w:pPr>
      <w:r w:rsidRPr="001109B1">
        <w:rPr>
          <w:rFonts w:ascii="Times New Roman" w:hAnsi="Times New Roman" w:cs="Times New Roman"/>
          <w:sz w:val="24"/>
          <w:szCs w:val="24"/>
        </w:rPr>
        <w:t xml:space="preserve">Dans le cadre de l’exécution du Projet d’Urgence relatif aux Violences Sexuelles et Basées sur le Genre et la Santé des Femmes dans la Région des Grands Lacs « PUVSBGSF_RGL », dont le Ministère en charge de la Santé était gestionnaire, un abonnement avait été fait auprès de la compagnie de téléphonie ECONET LEO pour cinq cents (500) leaders Imboneza, afin qu’ils puissent alerter sur tous les cas de VSBG perpétrés sur leurs collines.  Un numéro Leo portant </w:t>
      </w:r>
      <w:r w:rsidR="00B63021" w:rsidRPr="001109B1">
        <w:rPr>
          <w:rFonts w:ascii="Times New Roman" w:hAnsi="Times New Roman" w:cs="Times New Roman"/>
          <w:sz w:val="24"/>
          <w:szCs w:val="24"/>
        </w:rPr>
        <w:t xml:space="preserve">le </w:t>
      </w:r>
      <w:r w:rsidRPr="00160C26">
        <w:rPr>
          <w:rFonts w:ascii="Times New Roman" w:eastAsia="Times New Roman" w:hAnsi="Times New Roman" w:cs="Times New Roman"/>
          <w:sz w:val="24"/>
          <w:szCs w:val="24"/>
          <w:lang w:eastAsia="fr-FR"/>
        </w:rPr>
        <w:t xml:space="preserve">N°72338000 avait été installé dans le serveur où tous les messages d’alerte étaient centralisés. </w:t>
      </w:r>
    </w:p>
    <w:p w14:paraId="099431D2" w14:textId="581D7DEB" w:rsidR="00A75917" w:rsidRPr="0038744F" w:rsidRDefault="00A75917" w:rsidP="00B07592">
      <w:pPr>
        <w:keepNext/>
        <w:keepLines/>
        <w:tabs>
          <w:tab w:val="left" w:pos="-720"/>
        </w:tabs>
        <w:suppressAutoHyphens/>
        <w:spacing w:after="0" w:line="240" w:lineRule="auto"/>
        <w:jc w:val="both"/>
        <w:rPr>
          <w:rFonts w:ascii="Times New Roman" w:eastAsia="Times New Roman" w:hAnsi="Times New Roman" w:cs="Times New Roman"/>
          <w:sz w:val="24"/>
          <w:szCs w:val="24"/>
          <w:lang w:eastAsia="fr-FR"/>
        </w:rPr>
      </w:pPr>
      <w:r w:rsidRPr="0038744F">
        <w:rPr>
          <w:rFonts w:ascii="Times New Roman" w:eastAsia="Times New Roman" w:hAnsi="Times New Roman" w:cs="Times New Roman"/>
          <w:sz w:val="24"/>
          <w:szCs w:val="24"/>
          <w:lang w:eastAsia="fr-FR"/>
        </w:rPr>
        <w:t>Hélas, à la cloture du Projet en décembre 2019, trois factures totalisant un montant de six millions huit cents vingt-deux mille (6 822 000) francs burundais n’ont pas été pay</w:t>
      </w:r>
      <w:r w:rsidR="00B63021" w:rsidRPr="0038744F">
        <w:rPr>
          <w:rFonts w:ascii="Times New Roman" w:eastAsia="Times New Roman" w:hAnsi="Times New Roman" w:cs="Times New Roman"/>
          <w:sz w:val="24"/>
          <w:szCs w:val="24"/>
          <w:lang w:eastAsia="fr-FR"/>
        </w:rPr>
        <w:t>é</w:t>
      </w:r>
      <w:r w:rsidRPr="0038744F">
        <w:rPr>
          <w:rFonts w:ascii="Times New Roman" w:eastAsia="Times New Roman" w:hAnsi="Times New Roman" w:cs="Times New Roman"/>
          <w:sz w:val="24"/>
          <w:szCs w:val="24"/>
          <w:lang w:eastAsia="fr-FR"/>
        </w:rPr>
        <w:t xml:space="preserve">es par le Ministere gestionnaire des fonds. </w:t>
      </w:r>
    </w:p>
    <w:p w14:paraId="1547F6AB" w14:textId="77777777" w:rsidR="00A75917" w:rsidRPr="001109B1" w:rsidRDefault="00A75917" w:rsidP="00B07592">
      <w:pPr>
        <w:keepNext/>
        <w:keepLines/>
        <w:tabs>
          <w:tab w:val="left" w:pos="-720"/>
        </w:tabs>
        <w:suppressAutoHyphens/>
        <w:spacing w:after="0" w:line="240" w:lineRule="auto"/>
        <w:jc w:val="both"/>
        <w:rPr>
          <w:rFonts w:ascii="Times New Roman" w:hAnsi="Times New Roman" w:cs="Times New Roman"/>
          <w:sz w:val="24"/>
          <w:szCs w:val="24"/>
        </w:rPr>
      </w:pPr>
      <w:r w:rsidRPr="0038744F">
        <w:rPr>
          <w:rFonts w:ascii="Times New Roman" w:eastAsia="Times New Roman" w:hAnsi="Times New Roman" w:cs="Times New Roman"/>
          <w:sz w:val="24"/>
          <w:szCs w:val="24"/>
          <w:lang w:eastAsia="fr-FR"/>
        </w:rPr>
        <w:t xml:space="preserve">Au moment où le Ministère en charge du Genre voulait faire un réabonnement de ces Imboneza afin que ce Numéro  continue à servir comme numéro d’appel et d’alerte précoce « TABARA » du fait que les leaders Imboneza étaient déjà habitués à ce numéro d’appel,  la compagnie LEO a conditionné le réabonnement au paiement préalable de ces impayés. </w:t>
      </w:r>
      <w:r w:rsidRPr="001109B1">
        <w:rPr>
          <w:rFonts w:ascii="Times New Roman" w:hAnsi="Times New Roman" w:cs="Times New Roman"/>
          <w:sz w:val="24"/>
          <w:szCs w:val="24"/>
        </w:rPr>
        <w:t xml:space="preserve"> </w:t>
      </w:r>
    </w:p>
    <w:p w14:paraId="04CECC80" w14:textId="77777777" w:rsidR="00A75917" w:rsidRPr="001109B1" w:rsidRDefault="00A75917" w:rsidP="00B07592">
      <w:pPr>
        <w:keepNext/>
        <w:keepLines/>
        <w:tabs>
          <w:tab w:val="left" w:pos="-720"/>
        </w:tabs>
        <w:suppressAutoHyphens/>
        <w:spacing w:after="0" w:line="240" w:lineRule="auto"/>
        <w:jc w:val="both"/>
        <w:rPr>
          <w:rFonts w:ascii="Times New Roman" w:hAnsi="Times New Roman" w:cs="Times New Roman"/>
          <w:sz w:val="24"/>
          <w:szCs w:val="24"/>
        </w:rPr>
      </w:pPr>
    </w:p>
    <w:p w14:paraId="0C87FDD4" w14:textId="77777777" w:rsidR="00A75917" w:rsidRPr="001109B1" w:rsidRDefault="00A75917" w:rsidP="00B07592">
      <w:pPr>
        <w:jc w:val="both"/>
        <w:rPr>
          <w:rFonts w:ascii="Times New Roman" w:hAnsi="Times New Roman" w:cs="Times New Roman"/>
          <w:sz w:val="24"/>
          <w:szCs w:val="24"/>
        </w:rPr>
      </w:pPr>
      <w:r w:rsidRPr="001109B1">
        <w:rPr>
          <w:rFonts w:ascii="Times New Roman" w:hAnsi="Times New Roman" w:cs="Times New Roman"/>
          <w:sz w:val="24"/>
          <w:szCs w:val="24"/>
        </w:rPr>
        <w:t xml:space="preserve">C’est ainsi que par lettre N° 225.01/CAB/137/2021, le Ministre en charge du Genre a demandé au Ministère en charge de la Santé de régulariser ces factures impayées  d’un montant de six millions huit cents vingt-deux mille (6 822 000) francs burundais imputables au Projet d’Urgence relatif aux Violences Sexuelles et Basées sur le Genre et la Santé des Femmes dans la Région des Grands Lacs « PUVSBGSF_RGL », afin de permettre au Ministre en charge du Genre de réaliser les activités prévues pour cette année 2020-2021. </w:t>
      </w:r>
    </w:p>
    <w:p w14:paraId="582171C0" w14:textId="66C7CE31" w:rsidR="00A75917" w:rsidRPr="003645A2" w:rsidRDefault="00A75917" w:rsidP="003645A2">
      <w:pPr>
        <w:pStyle w:val="Titre3"/>
        <w:rPr>
          <w:rFonts w:ascii="Times New Roman" w:hAnsi="Times New Roman"/>
          <w:b/>
          <w:bCs/>
          <w:color w:val="auto"/>
        </w:rPr>
      </w:pPr>
      <w:r w:rsidRPr="003645A2">
        <w:rPr>
          <w:rFonts w:ascii="Times New Roman" w:hAnsi="Times New Roman"/>
          <w:b/>
          <w:bCs/>
          <w:color w:val="auto"/>
        </w:rPr>
        <w:t xml:space="preserve"> </w:t>
      </w:r>
      <w:bookmarkStart w:id="50" w:name="_Toc90397248"/>
      <w:r w:rsidR="00972987">
        <w:rPr>
          <w:rFonts w:ascii="Times New Roman" w:hAnsi="Times New Roman"/>
          <w:b/>
          <w:bCs/>
          <w:color w:val="auto"/>
        </w:rPr>
        <w:t>8</w:t>
      </w:r>
      <w:r w:rsidR="00013CAC" w:rsidRPr="003645A2">
        <w:rPr>
          <w:rFonts w:ascii="Times New Roman" w:hAnsi="Times New Roman"/>
          <w:b/>
          <w:bCs/>
          <w:color w:val="auto"/>
        </w:rPr>
        <w:t xml:space="preserve">.4 : </w:t>
      </w:r>
      <w:r w:rsidRPr="003645A2">
        <w:rPr>
          <w:rFonts w:ascii="Times New Roman" w:hAnsi="Times New Roman"/>
          <w:b/>
          <w:bCs/>
          <w:color w:val="auto"/>
        </w:rPr>
        <w:t>Réception des infrastructures dont le Centre d’Excellence</w:t>
      </w:r>
      <w:bookmarkEnd w:id="50"/>
      <w:r w:rsidRPr="003645A2">
        <w:rPr>
          <w:rFonts w:ascii="Times New Roman" w:hAnsi="Times New Roman"/>
          <w:b/>
          <w:bCs/>
          <w:color w:val="auto"/>
        </w:rPr>
        <w:t xml:space="preserve">  </w:t>
      </w:r>
    </w:p>
    <w:p w14:paraId="2C0B8B33" w14:textId="77777777" w:rsidR="00653BF6" w:rsidRPr="001109B1" w:rsidRDefault="00A75917" w:rsidP="00B07592">
      <w:pPr>
        <w:suppressAutoHyphens/>
        <w:jc w:val="both"/>
        <w:rPr>
          <w:rFonts w:ascii="Times New Roman" w:hAnsi="Times New Roman" w:cs="Times New Roman"/>
          <w:sz w:val="24"/>
          <w:szCs w:val="24"/>
        </w:rPr>
      </w:pPr>
      <w:r w:rsidRPr="001109B1">
        <w:rPr>
          <w:rFonts w:ascii="Times New Roman" w:hAnsi="Times New Roman" w:cs="Times New Roman"/>
          <w:sz w:val="24"/>
          <w:szCs w:val="24"/>
        </w:rPr>
        <w:t>En réponse à la lettre N°1430/CAB/2021 du 03/03/2021 émanant du Ministre ayant la Santé dans ses attributions, le Ministre ayant le Genre dans ses attributions a désigné par lettre N° 225.01/CAB/464/2021 du 17/03/2021 deux hauts cadres du Ministère pour faire partie de la commission de réception du local abritant la bibliothèque du Centre d’Excellence contre les Violences Sexuelles et celles Basées sur le Genre (VSBG) dont les travaux de construction ont été exécutés par l’Entreprise DAC dans le cadre du Projet d’Urgence relatif aux Violences Sexuelles et Basées sur le Genre et la Santé des Femmes dans la Région des Grands Lacs (PUVSBGSF_RGL). Etant donné qu’un des membres qui avait été désigné n’</w:t>
      </w:r>
      <w:r w:rsidR="00EF766A" w:rsidRPr="001109B1">
        <w:rPr>
          <w:rFonts w:ascii="Times New Roman" w:hAnsi="Times New Roman" w:cs="Times New Roman"/>
          <w:sz w:val="24"/>
          <w:szCs w:val="24"/>
        </w:rPr>
        <w:t>était plus</w:t>
      </w:r>
      <w:r w:rsidRPr="001109B1">
        <w:rPr>
          <w:rFonts w:ascii="Times New Roman" w:hAnsi="Times New Roman" w:cs="Times New Roman"/>
          <w:sz w:val="24"/>
          <w:szCs w:val="24"/>
        </w:rPr>
        <w:t xml:space="preserve"> disponible pour présider cette commission de réception, une proposition de remplacement a été soumise au Ministre.  </w:t>
      </w:r>
    </w:p>
    <w:p w14:paraId="51EBC0AC" w14:textId="476A8465" w:rsidR="00EF766A" w:rsidRPr="001109B1" w:rsidRDefault="00EF766A" w:rsidP="00B07592">
      <w:pPr>
        <w:suppressAutoHyphens/>
        <w:jc w:val="both"/>
        <w:rPr>
          <w:rFonts w:ascii="Times New Roman" w:hAnsi="Times New Roman" w:cs="Times New Roman"/>
          <w:sz w:val="24"/>
          <w:szCs w:val="24"/>
        </w:rPr>
      </w:pPr>
      <w:r w:rsidRPr="001109B1">
        <w:rPr>
          <w:rFonts w:ascii="Cambria" w:hAnsi="Cambria"/>
          <w:sz w:val="24"/>
          <w:szCs w:val="24"/>
        </w:rPr>
        <w:t xml:space="preserve">En date du 28/08/2021, une nouvelle commission </w:t>
      </w:r>
      <w:r w:rsidR="003C0B91" w:rsidRPr="001109B1">
        <w:rPr>
          <w:rFonts w:ascii="Cambria" w:hAnsi="Cambria"/>
          <w:sz w:val="24"/>
          <w:szCs w:val="24"/>
        </w:rPr>
        <w:t xml:space="preserve">de réception </w:t>
      </w:r>
      <w:r w:rsidR="00653BF6" w:rsidRPr="001109B1">
        <w:rPr>
          <w:rFonts w:ascii="Cambria" w:hAnsi="Cambria"/>
          <w:sz w:val="24"/>
          <w:szCs w:val="24"/>
        </w:rPr>
        <w:t xml:space="preserve">du dit Centre d’Excellence pour l’éradication des VSBG </w:t>
      </w:r>
      <w:r w:rsidRPr="001109B1">
        <w:rPr>
          <w:rFonts w:ascii="Cambria" w:hAnsi="Cambria"/>
          <w:sz w:val="24"/>
          <w:szCs w:val="24"/>
        </w:rPr>
        <w:t xml:space="preserve">a été mise en place pour procéder à la réception </w:t>
      </w:r>
      <w:r w:rsidR="00653BF6" w:rsidRPr="001109B1">
        <w:rPr>
          <w:rFonts w:ascii="Cambria" w:hAnsi="Cambria"/>
          <w:sz w:val="24"/>
          <w:szCs w:val="24"/>
        </w:rPr>
        <w:t>définitive</w:t>
      </w:r>
      <w:r w:rsidRPr="001109B1">
        <w:rPr>
          <w:rFonts w:ascii="Cambria" w:hAnsi="Cambria"/>
          <w:sz w:val="24"/>
          <w:szCs w:val="24"/>
        </w:rPr>
        <w:t xml:space="preserve"> qui finalement a eu lieu en octobre 2021. </w:t>
      </w:r>
    </w:p>
    <w:p w14:paraId="66D18D2C" w14:textId="0FCA0B28" w:rsidR="006A215B" w:rsidRPr="001109B1" w:rsidRDefault="00A75917" w:rsidP="00B07592">
      <w:pPr>
        <w:suppressAutoHyphens/>
        <w:jc w:val="both"/>
        <w:rPr>
          <w:rFonts w:ascii="Times New Roman" w:hAnsi="Times New Roman" w:cs="Times New Roman"/>
          <w:sz w:val="24"/>
          <w:szCs w:val="24"/>
        </w:rPr>
      </w:pPr>
      <w:r w:rsidRPr="001109B1">
        <w:rPr>
          <w:rFonts w:ascii="Times New Roman" w:hAnsi="Times New Roman" w:cs="Times New Roman"/>
          <w:sz w:val="24"/>
          <w:szCs w:val="24"/>
        </w:rPr>
        <w:t xml:space="preserve">Quant à la Commission de réception définitive des autres infrastructures (Centres Intégrés, Centres de Développement Familial et Communautaire, Extension des Centres de Santé, Extension des Bureaux des Tribunaux de Grande Instance et des Parquets, des Bureaux de Commissariat de Police, Centres jeunes),   construites dans les provinces Cibitoke, Makamba et Muyinga dans le cadre du Projet d’Urgence relatif aux Violences Sexuelles et Basées sur le Genre et la Santé des Femmes dans la Région des Grands Lacs qui a clôturé en décembre 2019, elle se heurte aux contraintes de moyens pour la prise en charge des membres de la Commission sur terrain. En effet, </w:t>
      </w:r>
      <w:r w:rsidR="00B63021" w:rsidRPr="001109B1">
        <w:rPr>
          <w:rFonts w:ascii="Times New Roman" w:hAnsi="Times New Roman" w:cs="Times New Roman"/>
          <w:sz w:val="24"/>
          <w:szCs w:val="24"/>
        </w:rPr>
        <w:t xml:space="preserve">étant donné que </w:t>
      </w:r>
      <w:r w:rsidRPr="001109B1">
        <w:rPr>
          <w:rFonts w:ascii="Times New Roman" w:hAnsi="Times New Roman" w:cs="Times New Roman"/>
          <w:sz w:val="24"/>
          <w:szCs w:val="24"/>
        </w:rPr>
        <w:t xml:space="preserve">le Projet </w:t>
      </w:r>
      <w:r w:rsidR="00B63021" w:rsidRPr="001109B1">
        <w:rPr>
          <w:rFonts w:ascii="Times New Roman" w:hAnsi="Times New Roman" w:cs="Times New Roman"/>
          <w:sz w:val="24"/>
          <w:szCs w:val="24"/>
        </w:rPr>
        <w:t>qui a</w:t>
      </w:r>
      <w:r w:rsidRPr="001109B1">
        <w:rPr>
          <w:rFonts w:ascii="Times New Roman" w:hAnsi="Times New Roman" w:cs="Times New Roman"/>
          <w:sz w:val="24"/>
          <w:szCs w:val="24"/>
        </w:rPr>
        <w:t xml:space="preserve"> financé ces infrastructures </w:t>
      </w:r>
      <w:r w:rsidR="00B63021" w:rsidRPr="001109B1">
        <w:rPr>
          <w:rFonts w:ascii="Times New Roman" w:hAnsi="Times New Roman" w:cs="Times New Roman"/>
          <w:sz w:val="24"/>
          <w:szCs w:val="24"/>
        </w:rPr>
        <w:t>a</w:t>
      </w:r>
      <w:r w:rsidRPr="001109B1">
        <w:rPr>
          <w:rFonts w:ascii="Times New Roman" w:hAnsi="Times New Roman" w:cs="Times New Roman"/>
          <w:sz w:val="24"/>
          <w:szCs w:val="24"/>
        </w:rPr>
        <w:t xml:space="preserve"> clôturé en décembre 2019, le Ministère ayant la Santé dans ses attributions doit trouver les moyens financiers pour la location des véhicules et les frais de mission des membres de la Commission.    </w:t>
      </w:r>
    </w:p>
    <w:p w14:paraId="31888F10" w14:textId="5D8BF8A3" w:rsidR="00A75917" w:rsidRPr="003645A2" w:rsidRDefault="00972987" w:rsidP="003645A2">
      <w:pPr>
        <w:pStyle w:val="Titre3"/>
        <w:rPr>
          <w:rFonts w:ascii="Times New Roman" w:hAnsi="Times New Roman"/>
          <w:b/>
          <w:bCs/>
          <w:color w:val="auto"/>
        </w:rPr>
      </w:pPr>
      <w:bookmarkStart w:id="51" w:name="_Toc90397249"/>
      <w:r>
        <w:rPr>
          <w:rFonts w:ascii="Times New Roman" w:hAnsi="Times New Roman"/>
          <w:b/>
          <w:bCs/>
          <w:color w:val="auto"/>
        </w:rPr>
        <w:lastRenderedPageBreak/>
        <w:t>8</w:t>
      </w:r>
      <w:r w:rsidR="00A75917" w:rsidRPr="003645A2">
        <w:rPr>
          <w:rFonts w:ascii="Times New Roman" w:hAnsi="Times New Roman"/>
          <w:b/>
          <w:bCs/>
          <w:color w:val="auto"/>
        </w:rPr>
        <w:t>.</w:t>
      </w:r>
      <w:r w:rsidR="006A215B" w:rsidRPr="003645A2">
        <w:rPr>
          <w:rFonts w:ascii="Times New Roman" w:hAnsi="Times New Roman"/>
          <w:b/>
          <w:bCs/>
          <w:color w:val="auto"/>
        </w:rPr>
        <w:t>5</w:t>
      </w:r>
      <w:r w:rsidR="00A75917" w:rsidRPr="003645A2">
        <w:rPr>
          <w:rFonts w:ascii="Times New Roman" w:hAnsi="Times New Roman"/>
          <w:b/>
          <w:bCs/>
          <w:color w:val="auto"/>
        </w:rPr>
        <w:t xml:space="preserve"> : </w:t>
      </w:r>
      <w:r w:rsidR="006A215B" w:rsidRPr="003645A2">
        <w:rPr>
          <w:rFonts w:ascii="Times New Roman" w:hAnsi="Times New Roman"/>
          <w:b/>
          <w:bCs/>
          <w:color w:val="auto"/>
        </w:rPr>
        <w:t>Réception et</w:t>
      </w:r>
      <w:r w:rsidR="00F4481F" w:rsidRPr="003645A2">
        <w:rPr>
          <w:rFonts w:ascii="Times New Roman" w:hAnsi="Times New Roman"/>
          <w:b/>
          <w:bCs/>
          <w:color w:val="auto"/>
        </w:rPr>
        <w:t xml:space="preserve"> distribution des é</w:t>
      </w:r>
      <w:r w:rsidR="00A75917" w:rsidRPr="003645A2">
        <w:rPr>
          <w:rFonts w:ascii="Times New Roman" w:hAnsi="Times New Roman"/>
          <w:b/>
          <w:bCs/>
          <w:color w:val="auto"/>
        </w:rPr>
        <w:t>quipements informatiques financés par le PNUD</w:t>
      </w:r>
      <w:bookmarkEnd w:id="51"/>
      <w:r w:rsidR="00A75917" w:rsidRPr="003645A2">
        <w:rPr>
          <w:rFonts w:ascii="Times New Roman" w:hAnsi="Times New Roman"/>
          <w:b/>
          <w:bCs/>
          <w:color w:val="auto"/>
        </w:rPr>
        <w:t xml:space="preserve"> </w:t>
      </w:r>
    </w:p>
    <w:p w14:paraId="5EE527A3" w14:textId="77777777" w:rsidR="00A75917" w:rsidRPr="001109B1" w:rsidRDefault="00A75917" w:rsidP="00B07592">
      <w:pPr>
        <w:jc w:val="both"/>
        <w:rPr>
          <w:rFonts w:ascii="Times New Roman" w:hAnsi="Times New Roman" w:cs="Times New Roman"/>
          <w:sz w:val="24"/>
          <w:szCs w:val="24"/>
        </w:rPr>
      </w:pPr>
      <w:r w:rsidRPr="001109B1">
        <w:rPr>
          <w:rFonts w:ascii="Times New Roman" w:hAnsi="Times New Roman" w:cs="Times New Roman"/>
          <w:sz w:val="24"/>
          <w:szCs w:val="24"/>
        </w:rPr>
        <w:t xml:space="preserve">Dans le cadre de l’exécution du même projet, nous avons réceptionné un  colis faisant objet de la livraison du matériel informatique financé par le PNUD </w:t>
      </w:r>
    </w:p>
    <w:p w14:paraId="182E755A" w14:textId="77777777" w:rsidR="00A75917" w:rsidRPr="001109B1" w:rsidRDefault="00A75917" w:rsidP="00B07592">
      <w:pPr>
        <w:jc w:val="both"/>
        <w:rPr>
          <w:rFonts w:ascii="Times New Roman" w:hAnsi="Times New Roman" w:cs="Times New Roman"/>
          <w:sz w:val="24"/>
          <w:szCs w:val="24"/>
        </w:rPr>
      </w:pPr>
      <w:r w:rsidRPr="001109B1">
        <w:rPr>
          <w:rFonts w:ascii="Times New Roman" w:hAnsi="Times New Roman" w:cs="Times New Roman"/>
          <w:sz w:val="24"/>
          <w:szCs w:val="24"/>
        </w:rPr>
        <w:t>Ce matériel est constitué de :</w:t>
      </w:r>
    </w:p>
    <w:p w14:paraId="4958CF11" w14:textId="77777777" w:rsidR="00A75917" w:rsidRPr="001109B1" w:rsidRDefault="00A75917" w:rsidP="00CA0245">
      <w:pPr>
        <w:numPr>
          <w:ilvl w:val="0"/>
          <w:numId w:val="20"/>
        </w:numPr>
        <w:spacing w:line="360" w:lineRule="auto"/>
        <w:contextualSpacing/>
        <w:jc w:val="both"/>
        <w:rPr>
          <w:rFonts w:ascii="Times New Roman" w:hAnsi="Times New Roman" w:cs="Times New Roman"/>
          <w:sz w:val="24"/>
          <w:szCs w:val="24"/>
        </w:rPr>
      </w:pPr>
      <w:r w:rsidRPr="001109B1">
        <w:rPr>
          <w:rFonts w:ascii="Times New Roman" w:hAnsi="Times New Roman" w:cs="Times New Roman"/>
          <w:sz w:val="24"/>
          <w:szCs w:val="24"/>
        </w:rPr>
        <w:t>56 cartons contenant les unités centrales et accessoires ;</w:t>
      </w:r>
    </w:p>
    <w:p w14:paraId="6F0CA30D" w14:textId="77777777" w:rsidR="00A75917" w:rsidRPr="001109B1" w:rsidRDefault="00A75917" w:rsidP="00CA0245">
      <w:pPr>
        <w:numPr>
          <w:ilvl w:val="0"/>
          <w:numId w:val="20"/>
        </w:numPr>
        <w:spacing w:line="360" w:lineRule="auto"/>
        <w:contextualSpacing/>
        <w:jc w:val="both"/>
        <w:rPr>
          <w:rFonts w:ascii="Times New Roman" w:hAnsi="Times New Roman" w:cs="Times New Roman"/>
          <w:sz w:val="24"/>
          <w:szCs w:val="24"/>
        </w:rPr>
      </w:pPr>
      <w:r w:rsidRPr="001109B1">
        <w:rPr>
          <w:rFonts w:ascii="Times New Roman" w:hAnsi="Times New Roman" w:cs="Times New Roman"/>
          <w:sz w:val="24"/>
          <w:szCs w:val="24"/>
        </w:rPr>
        <w:t>56 cartons contenant les onduleurs et accessoires ;</w:t>
      </w:r>
    </w:p>
    <w:p w14:paraId="52D82ECB" w14:textId="77777777" w:rsidR="00A75917" w:rsidRPr="001109B1" w:rsidRDefault="00A75917" w:rsidP="00CA0245">
      <w:pPr>
        <w:numPr>
          <w:ilvl w:val="0"/>
          <w:numId w:val="20"/>
        </w:numPr>
        <w:spacing w:line="360" w:lineRule="auto"/>
        <w:contextualSpacing/>
        <w:jc w:val="both"/>
        <w:rPr>
          <w:rFonts w:ascii="Times New Roman" w:hAnsi="Times New Roman" w:cs="Times New Roman"/>
          <w:sz w:val="24"/>
          <w:szCs w:val="24"/>
        </w:rPr>
      </w:pPr>
      <w:r w:rsidRPr="001109B1">
        <w:rPr>
          <w:rFonts w:ascii="Times New Roman" w:hAnsi="Times New Roman" w:cs="Times New Roman"/>
          <w:sz w:val="24"/>
          <w:szCs w:val="24"/>
        </w:rPr>
        <w:t xml:space="preserve">56 cartons contenant les claviers et autres accessoires ; </w:t>
      </w:r>
    </w:p>
    <w:p w14:paraId="4A88125D" w14:textId="77777777" w:rsidR="00A75917" w:rsidRPr="001109B1" w:rsidRDefault="00A75917" w:rsidP="00CA0245">
      <w:pPr>
        <w:numPr>
          <w:ilvl w:val="0"/>
          <w:numId w:val="20"/>
        </w:numPr>
        <w:spacing w:line="360" w:lineRule="auto"/>
        <w:contextualSpacing/>
        <w:jc w:val="both"/>
        <w:rPr>
          <w:rFonts w:ascii="Times New Roman" w:hAnsi="Times New Roman" w:cs="Times New Roman"/>
          <w:sz w:val="24"/>
          <w:szCs w:val="24"/>
        </w:rPr>
      </w:pPr>
      <w:r w:rsidRPr="001109B1">
        <w:rPr>
          <w:rFonts w:ascii="Times New Roman" w:hAnsi="Times New Roman" w:cs="Times New Roman"/>
          <w:sz w:val="24"/>
          <w:szCs w:val="24"/>
        </w:rPr>
        <w:t xml:space="preserve">56 casques logitech stéréo ; </w:t>
      </w:r>
    </w:p>
    <w:p w14:paraId="613553D9" w14:textId="77777777" w:rsidR="00A75917" w:rsidRPr="001109B1" w:rsidRDefault="00A75917" w:rsidP="00CA0245">
      <w:pPr>
        <w:numPr>
          <w:ilvl w:val="0"/>
          <w:numId w:val="20"/>
        </w:numPr>
        <w:spacing w:line="360" w:lineRule="auto"/>
        <w:contextualSpacing/>
        <w:jc w:val="both"/>
        <w:rPr>
          <w:rFonts w:ascii="Times New Roman" w:hAnsi="Times New Roman" w:cs="Times New Roman"/>
          <w:sz w:val="24"/>
          <w:szCs w:val="24"/>
        </w:rPr>
      </w:pPr>
      <w:r w:rsidRPr="001109B1">
        <w:rPr>
          <w:rFonts w:ascii="Times New Roman" w:hAnsi="Times New Roman" w:cs="Times New Roman"/>
          <w:sz w:val="24"/>
          <w:szCs w:val="24"/>
        </w:rPr>
        <w:t>15 laptop et accessoires ;</w:t>
      </w:r>
    </w:p>
    <w:p w14:paraId="55DE9268" w14:textId="77777777" w:rsidR="00A75917" w:rsidRPr="001109B1" w:rsidRDefault="00A75917" w:rsidP="00CA0245">
      <w:pPr>
        <w:numPr>
          <w:ilvl w:val="0"/>
          <w:numId w:val="20"/>
        </w:numPr>
        <w:spacing w:line="360" w:lineRule="auto"/>
        <w:contextualSpacing/>
        <w:jc w:val="both"/>
        <w:rPr>
          <w:rFonts w:ascii="Times New Roman" w:hAnsi="Times New Roman" w:cs="Times New Roman"/>
          <w:sz w:val="24"/>
          <w:szCs w:val="24"/>
        </w:rPr>
      </w:pPr>
      <w:r w:rsidRPr="001109B1">
        <w:rPr>
          <w:rFonts w:ascii="Times New Roman" w:hAnsi="Times New Roman" w:cs="Times New Roman"/>
          <w:sz w:val="24"/>
          <w:szCs w:val="24"/>
        </w:rPr>
        <w:t xml:space="preserve">15 Sacoches pour lap top. </w:t>
      </w:r>
    </w:p>
    <w:p w14:paraId="56A3932B" w14:textId="2BD2C24F" w:rsidR="00A75917" w:rsidRPr="001109B1" w:rsidRDefault="006A215B" w:rsidP="00B07592">
      <w:pPr>
        <w:jc w:val="both"/>
        <w:rPr>
          <w:rFonts w:ascii="Times New Roman" w:hAnsi="Times New Roman" w:cs="Times New Roman"/>
          <w:sz w:val="24"/>
          <w:szCs w:val="24"/>
        </w:rPr>
      </w:pPr>
      <w:r w:rsidRPr="001109B1">
        <w:rPr>
          <w:rFonts w:ascii="Times New Roman" w:hAnsi="Times New Roman" w:cs="Times New Roman"/>
          <w:sz w:val="24"/>
          <w:szCs w:val="24"/>
        </w:rPr>
        <w:t xml:space="preserve">Il a </w:t>
      </w:r>
      <w:r w:rsidR="00A75917" w:rsidRPr="001109B1">
        <w:rPr>
          <w:rFonts w:ascii="Times New Roman" w:hAnsi="Times New Roman" w:cs="Times New Roman"/>
          <w:sz w:val="24"/>
          <w:szCs w:val="24"/>
        </w:rPr>
        <w:t xml:space="preserve">également </w:t>
      </w:r>
      <w:r w:rsidRPr="001109B1">
        <w:rPr>
          <w:rFonts w:ascii="Times New Roman" w:hAnsi="Times New Roman" w:cs="Times New Roman"/>
          <w:sz w:val="24"/>
          <w:szCs w:val="24"/>
        </w:rPr>
        <w:t xml:space="preserve">été question de </w:t>
      </w:r>
      <w:r w:rsidR="00A75917" w:rsidRPr="001109B1">
        <w:rPr>
          <w:rFonts w:ascii="Times New Roman" w:hAnsi="Times New Roman" w:cs="Times New Roman"/>
          <w:sz w:val="24"/>
          <w:szCs w:val="24"/>
        </w:rPr>
        <w:t>procéd</w:t>
      </w:r>
      <w:r w:rsidRPr="001109B1">
        <w:rPr>
          <w:rFonts w:ascii="Times New Roman" w:hAnsi="Times New Roman" w:cs="Times New Roman"/>
          <w:sz w:val="24"/>
          <w:szCs w:val="24"/>
        </w:rPr>
        <w:t>er</w:t>
      </w:r>
      <w:r w:rsidR="00A75917" w:rsidRPr="001109B1">
        <w:rPr>
          <w:rFonts w:ascii="Times New Roman" w:hAnsi="Times New Roman" w:cs="Times New Roman"/>
          <w:sz w:val="24"/>
          <w:szCs w:val="24"/>
        </w:rPr>
        <w:t xml:space="preserve"> à la vérification technique et l’installation d’une machine desk et ses accessoires ainsi qu’un (1) lap top comme témoins. Il a été constaté que l’ordonnateur de bureau, son onduleur et l’ordinateur portable (laptop) fonctionnement parfaitement. Il est attendu l’installation des logiciels d’exploitation dans tous les ordinateurs pour leur exploitation. </w:t>
      </w:r>
    </w:p>
    <w:p w14:paraId="2C4503BC" w14:textId="05CFEEC7" w:rsidR="00232EA7" w:rsidRPr="001109B1" w:rsidRDefault="00A75917" w:rsidP="00B07592">
      <w:pPr>
        <w:jc w:val="both"/>
        <w:rPr>
          <w:rFonts w:ascii="Times New Roman" w:hAnsi="Times New Roman" w:cs="Times New Roman"/>
          <w:sz w:val="24"/>
          <w:szCs w:val="24"/>
        </w:rPr>
      </w:pPr>
      <w:r w:rsidRPr="001109B1">
        <w:rPr>
          <w:rFonts w:ascii="Times New Roman" w:hAnsi="Times New Roman" w:cs="Times New Roman"/>
          <w:sz w:val="24"/>
          <w:szCs w:val="24"/>
        </w:rPr>
        <w:t xml:space="preserve">Il a été convenu que la vérification technique des autres machines et leur installation seront faits sur sites d’utilisation de ces machines.  </w:t>
      </w:r>
    </w:p>
    <w:p w14:paraId="48D934EA" w14:textId="55B638FE" w:rsidR="00750255" w:rsidRPr="003645A2" w:rsidRDefault="00972987" w:rsidP="003645A2">
      <w:pPr>
        <w:pStyle w:val="Titre3"/>
        <w:spacing w:line="240" w:lineRule="auto"/>
        <w:rPr>
          <w:rFonts w:ascii="Times New Roman" w:hAnsi="Times New Roman"/>
          <w:b/>
          <w:bCs/>
          <w:color w:val="auto"/>
        </w:rPr>
      </w:pPr>
      <w:bookmarkStart w:id="52" w:name="_Toc90397250"/>
      <w:r>
        <w:rPr>
          <w:rFonts w:ascii="Times New Roman" w:hAnsi="Times New Roman"/>
          <w:b/>
          <w:bCs/>
          <w:color w:val="auto"/>
        </w:rPr>
        <w:t>8</w:t>
      </w:r>
      <w:r w:rsidR="006A215B" w:rsidRPr="003645A2">
        <w:rPr>
          <w:rFonts w:ascii="Times New Roman" w:hAnsi="Times New Roman"/>
          <w:b/>
          <w:bCs/>
          <w:color w:val="auto"/>
        </w:rPr>
        <w:t xml:space="preserve">.6 : Enregistrement des   leaders imboneza non trouvés et non enregistrés en décembre 2020 et leur formation sur les mécanismes d’alerte rapide dans trois provinces Kayanza, Kirundo et </w:t>
      </w:r>
      <w:r w:rsidR="00BF1218" w:rsidRPr="003645A2">
        <w:rPr>
          <w:rFonts w:ascii="Times New Roman" w:hAnsi="Times New Roman"/>
          <w:b/>
          <w:bCs/>
          <w:color w:val="auto"/>
        </w:rPr>
        <w:t>N</w:t>
      </w:r>
      <w:r w:rsidR="006A215B" w:rsidRPr="003645A2">
        <w:rPr>
          <w:rFonts w:ascii="Times New Roman" w:hAnsi="Times New Roman"/>
          <w:b/>
          <w:bCs/>
          <w:color w:val="auto"/>
        </w:rPr>
        <w:t>gozi</w:t>
      </w:r>
      <w:r w:rsidR="00750255" w:rsidRPr="003645A2">
        <w:rPr>
          <w:rFonts w:ascii="Times New Roman" w:hAnsi="Times New Roman"/>
          <w:b/>
          <w:bCs/>
          <w:color w:val="auto"/>
        </w:rPr>
        <w:t>.</w:t>
      </w:r>
      <w:bookmarkEnd w:id="52"/>
    </w:p>
    <w:p w14:paraId="711CD990" w14:textId="60977EB1" w:rsidR="00750255" w:rsidRPr="001109B1" w:rsidRDefault="00BF1218" w:rsidP="00B07592">
      <w:pPr>
        <w:jc w:val="both"/>
        <w:rPr>
          <w:rFonts w:ascii="Times New Roman" w:hAnsi="Times New Roman" w:cs="Times New Roman"/>
          <w:sz w:val="24"/>
          <w:szCs w:val="24"/>
        </w:rPr>
      </w:pPr>
      <w:r w:rsidRPr="001109B1">
        <w:rPr>
          <w:rFonts w:ascii="Times New Roman" w:eastAsia="SimSun" w:hAnsi="Times New Roman" w:cs="Times New Roman"/>
          <w:bCs/>
          <w:sz w:val="24"/>
          <w:szCs w:val="24"/>
        </w:rPr>
        <w:t>L</w:t>
      </w:r>
      <w:r w:rsidR="00750255" w:rsidRPr="001109B1">
        <w:rPr>
          <w:rFonts w:ascii="Times New Roman" w:eastAsia="SimSun" w:hAnsi="Times New Roman" w:cs="Times New Roman"/>
          <w:bCs/>
          <w:sz w:val="24"/>
          <w:szCs w:val="24"/>
        </w:rPr>
        <w:t xml:space="preserve">e Ministère de la Solidarité Nationale, des Affaires Sociales, des Droits de la Personne Humaine et du Genre (MSNASDPHG) </w:t>
      </w:r>
      <w:r w:rsidR="00750255" w:rsidRPr="001109B1">
        <w:rPr>
          <w:rFonts w:ascii="Times New Roman" w:hAnsi="Times New Roman" w:cs="Times New Roman"/>
          <w:sz w:val="24"/>
          <w:szCs w:val="24"/>
        </w:rPr>
        <w:t xml:space="preserve">a </w:t>
      </w:r>
      <w:r w:rsidRPr="001109B1">
        <w:rPr>
          <w:rFonts w:ascii="Times New Roman" w:hAnsi="Times New Roman" w:cs="Times New Roman"/>
          <w:sz w:val="24"/>
          <w:szCs w:val="24"/>
        </w:rPr>
        <w:t>initié depuis 2018</w:t>
      </w:r>
      <w:r w:rsidR="00750255" w:rsidRPr="001109B1">
        <w:rPr>
          <w:rFonts w:ascii="Times New Roman" w:hAnsi="Times New Roman" w:cs="Times New Roman"/>
          <w:sz w:val="24"/>
          <w:szCs w:val="24"/>
        </w:rPr>
        <w:t xml:space="preserve"> un système d’alerte basé sur une application mobile, lui-même reposant sur la collecte, l’envoi et la multi diffusion simultanée des informations et données sur les victimes des violences sexuelles et celles basées sur le genre (VSBG).</w:t>
      </w:r>
    </w:p>
    <w:p w14:paraId="7AD3634B" w14:textId="77777777" w:rsidR="00750255" w:rsidRPr="001109B1" w:rsidRDefault="00750255" w:rsidP="00B07592">
      <w:pPr>
        <w:jc w:val="both"/>
        <w:rPr>
          <w:rFonts w:ascii="Times New Roman" w:hAnsi="Times New Roman" w:cs="Times New Roman"/>
          <w:sz w:val="24"/>
          <w:szCs w:val="24"/>
        </w:rPr>
      </w:pPr>
      <w:r w:rsidRPr="001109B1">
        <w:rPr>
          <w:rFonts w:ascii="Times New Roman" w:hAnsi="Times New Roman" w:cs="Times New Roman"/>
          <w:sz w:val="24"/>
          <w:szCs w:val="24"/>
        </w:rPr>
        <w:t>En effet, il a été prouvé que les TIC (Technologies de l’Information et de la Communication) sont de plus en plus utilisés pour améliorer le suivi et renforcer la prise en charge des victimes des violences basées sur le genre. Grâce aux téléphones mobiles et un serveur d’enregistrement des données, on peut augmenter la couverture de prestation des services de prise en charge, de lutte contre les violences sexuelles et celles basées sur le genre et améliorer la prévention en touchant les populations éloignées ou isolées.</w:t>
      </w:r>
    </w:p>
    <w:p w14:paraId="676084AA" w14:textId="6B8A249D" w:rsidR="00750255" w:rsidRPr="001109B1" w:rsidRDefault="00750255" w:rsidP="00B07592">
      <w:pPr>
        <w:jc w:val="both"/>
        <w:rPr>
          <w:rFonts w:ascii="Times New Roman" w:hAnsi="Times New Roman" w:cs="Times New Roman"/>
          <w:sz w:val="24"/>
          <w:szCs w:val="24"/>
        </w:rPr>
      </w:pPr>
      <w:r w:rsidRPr="001109B1">
        <w:rPr>
          <w:rFonts w:ascii="Times New Roman" w:hAnsi="Times New Roman" w:cs="Times New Roman"/>
          <w:sz w:val="24"/>
          <w:szCs w:val="24"/>
        </w:rPr>
        <w:t>L’objectif principal de la mise en place du système d’alerte est de développer une solution basée sur un SMS permettant une communication rapide en temps réel entre les Imboneza, les superviseurs de niveau provincial et central et les autres utilisateurs du système d’alerte. Un Serveur est installé au Ministère en charge du Genre pour l’enregistrement et la multi diffusion de ces messages provenant des Imboneza.</w:t>
      </w:r>
    </w:p>
    <w:p w14:paraId="7CCE4A37" w14:textId="04695DF8" w:rsidR="00750255" w:rsidRPr="001109B1" w:rsidRDefault="00750255" w:rsidP="0040465F">
      <w:pPr>
        <w:pStyle w:val="Corpsdetexte"/>
        <w:jc w:val="both"/>
        <w:rPr>
          <w:szCs w:val="24"/>
        </w:rPr>
      </w:pPr>
      <w:r w:rsidRPr="001109B1">
        <w:rPr>
          <w:bCs w:val="0"/>
          <w:color w:val="000000"/>
          <w:szCs w:val="24"/>
          <w:lang w:eastAsia="fr-FR"/>
        </w:rPr>
        <w:t xml:space="preserve">Lors de l’enregistrement des leaders Imboneza et la formation des </w:t>
      </w:r>
      <w:r w:rsidR="0040465F" w:rsidRPr="001109B1">
        <w:rPr>
          <w:bCs w:val="0"/>
          <w:color w:val="000000"/>
          <w:szCs w:val="24"/>
          <w:lang w:eastAsia="fr-FR"/>
        </w:rPr>
        <w:t>utilisateurs ressortissant</w:t>
      </w:r>
      <w:r w:rsidRPr="001109B1">
        <w:rPr>
          <w:bCs w:val="0"/>
          <w:color w:val="000000"/>
          <w:szCs w:val="24"/>
          <w:lang w:eastAsia="fr-FR"/>
        </w:rPr>
        <w:t xml:space="preserve"> de toutes les collines des cinq (5) provinces d’intervention du Projet : Bururi, Kayanza, Kirundi, Ngozi et Rumonge</w:t>
      </w:r>
      <w:r w:rsidR="00B07592" w:rsidRPr="001109B1">
        <w:rPr>
          <w:bCs w:val="0"/>
          <w:color w:val="000000"/>
          <w:szCs w:val="24"/>
          <w:lang w:eastAsia="fr-FR"/>
        </w:rPr>
        <w:t xml:space="preserve"> et décembre 2021</w:t>
      </w:r>
      <w:r w:rsidRPr="001109B1">
        <w:rPr>
          <w:bCs w:val="0"/>
          <w:color w:val="000000"/>
          <w:szCs w:val="24"/>
          <w:lang w:eastAsia="fr-FR"/>
        </w:rPr>
        <w:t>, il a été constaté que certains leaders Imboneza n’ont pas pu être contactés/touchés pour être</w:t>
      </w:r>
      <w:r w:rsidRPr="001109B1">
        <w:rPr>
          <w:szCs w:val="24"/>
        </w:rPr>
        <w:t xml:space="preserve"> enregistrés. </w:t>
      </w:r>
    </w:p>
    <w:p w14:paraId="110225BB" w14:textId="65C2F8D5" w:rsidR="00750255" w:rsidRPr="001109B1" w:rsidRDefault="00750255" w:rsidP="00B07592">
      <w:pPr>
        <w:spacing w:after="0" w:line="240" w:lineRule="auto"/>
        <w:jc w:val="both"/>
        <w:rPr>
          <w:rFonts w:ascii="Times New Roman" w:eastAsia="Times New Roman" w:hAnsi="Times New Roman" w:cs="Times New Roman"/>
          <w:sz w:val="24"/>
          <w:szCs w:val="24"/>
          <w:lang w:eastAsia="fr-FR"/>
        </w:rPr>
      </w:pPr>
      <w:r w:rsidRPr="001109B1">
        <w:rPr>
          <w:rFonts w:ascii="Times New Roman" w:eastAsia="Times New Roman" w:hAnsi="Times New Roman" w:cs="Times New Roman"/>
          <w:sz w:val="24"/>
          <w:szCs w:val="24"/>
          <w:lang w:eastAsia="fr-FR"/>
        </w:rPr>
        <w:t xml:space="preserve">Le rapport de </w:t>
      </w:r>
      <w:r w:rsidR="00B07592" w:rsidRPr="001109B1">
        <w:rPr>
          <w:rFonts w:ascii="Times New Roman" w:eastAsia="Times New Roman" w:hAnsi="Times New Roman" w:cs="Times New Roman"/>
          <w:sz w:val="24"/>
          <w:szCs w:val="24"/>
          <w:lang w:eastAsia="fr-FR"/>
        </w:rPr>
        <w:t xml:space="preserve">la maison </w:t>
      </w:r>
      <w:r w:rsidRPr="001109B1">
        <w:rPr>
          <w:rFonts w:ascii="Times New Roman" w:eastAsia="Times New Roman" w:hAnsi="Times New Roman" w:cs="Times New Roman"/>
          <w:sz w:val="24"/>
          <w:szCs w:val="24"/>
          <w:lang w:eastAsia="fr-FR"/>
        </w:rPr>
        <w:t xml:space="preserve">H§R Telecoms </w:t>
      </w:r>
      <w:r w:rsidR="00B07592" w:rsidRPr="001109B1">
        <w:rPr>
          <w:rFonts w:ascii="Times New Roman" w:eastAsia="Times New Roman" w:hAnsi="Times New Roman" w:cs="Times New Roman"/>
          <w:sz w:val="24"/>
          <w:szCs w:val="24"/>
          <w:lang w:eastAsia="fr-FR"/>
        </w:rPr>
        <w:t xml:space="preserve">qui </w:t>
      </w:r>
      <w:r w:rsidRPr="001109B1">
        <w:rPr>
          <w:rFonts w:ascii="Times New Roman" w:eastAsia="Times New Roman" w:hAnsi="Times New Roman" w:cs="Times New Roman"/>
          <w:sz w:val="24"/>
          <w:szCs w:val="24"/>
          <w:lang w:eastAsia="fr-FR"/>
        </w:rPr>
        <w:t xml:space="preserve">avait </w:t>
      </w:r>
      <w:r w:rsidR="00B07592" w:rsidRPr="001109B1">
        <w:rPr>
          <w:rFonts w:ascii="Times New Roman" w:eastAsia="Times New Roman" w:hAnsi="Times New Roman" w:cs="Times New Roman"/>
          <w:sz w:val="24"/>
          <w:szCs w:val="24"/>
          <w:lang w:eastAsia="fr-FR"/>
        </w:rPr>
        <w:t xml:space="preserve">recruté pour développer le logitiel et procéder au paramétrage des coordonnées des Imboneza a </w:t>
      </w:r>
      <w:r w:rsidRPr="001109B1">
        <w:rPr>
          <w:rFonts w:ascii="Times New Roman" w:eastAsia="Times New Roman" w:hAnsi="Times New Roman" w:cs="Times New Roman"/>
          <w:sz w:val="24"/>
          <w:szCs w:val="24"/>
          <w:lang w:eastAsia="fr-FR"/>
        </w:rPr>
        <w:t xml:space="preserve">relevé que huit (8) imboneza n’avaient pas </w:t>
      </w:r>
      <w:r w:rsidR="00B07592" w:rsidRPr="001109B1">
        <w:rPr>
          <w:rFonts w:ascii="Times New Roman" w:eastAsia="Times New Roman" w:hAnsi="Times New Roman" w:cs="Times New Roman"/>
          <w:sz w:val="24"/>
          <w:szCs w:val="24"/>
          <w:lang w:eastAsia="fr-FR"/>
        </w:rPr>
        <w:t xml:space="preserve">pu </w:t>
      </w:r>
      <w:r w:rsidR="0040465F" w:rsidRPr="001109B1">
        <w:rPr>
          <w:rFonts w:ascii="Times New Roman" w:eastAsia="Times New Roman" w:hAnsi="Times New Roman" w:cs="Times New Roman"/>
          <w:sz w:val="24"/>
          <w:szCs w:val="24"/>
          <w:lang w:eastAsia="fr-FR"/>
        </w:rPr>
        <w:t xml:space="preserve">être </w:t>
      </w:r>
      <w:r w:rsidR="0040465F" w:rsidRPr="001109B1">
        <w:rPr>
          <w:rFonts w:ascii="Times New Roman" w:eastAsia="Times New Roman" w:hAnsi="Times New Roman" w:cs="Times New Roman"/>
          <w:sz w:val="24"/>
          <w:szCs w:val="24"/>
          <w:lang w:eastAsia="fr-FR"/>
        </w:rPr>
        <w:lastRenderedPageBreak/>
        <w:t>enregistrés</w:t>
      </w:r>
      <w:r w:rsidRPr="001109B1">
        <w:rPr>
          <w:rFonts w:ascii="Times New Roman" w:eastAsia="Times New Roman" w:hAnsi="Times New Roman" w:cs="Times New Roman"/>
          <w:sz w:val="24"/>
          <w:szCs w:val="24"/>
          <w:lang w:eastAsia="fr-FR"/>
        </w:rPr>
        <w:t xml:space="preserve"> (Ngozi : 5 ; Kayanza 1 ; Kirundo : 2), raison pour laquelle les listes transmises </w:t>
      </w:r>
      <w:r w:rsidR="0040465F" w:rsidRPr="001109B1">
        <w:rPr>
          <w:rFonts w:ascii="Times New Roman" w:eastAsia="Times New Roman" w:hAnsi="Times New Roman" w:cs="Times New Roman"/>
          <w:sz w:val="24"/>
          <w:szCs w:val="24"/>
          <w:lang w:eastAsia="fr-FR"/>
        </w:rPr>
        <w:t>totalisaient 993</w:t>
      </w:r>
      <w:r w:rsidRPr="001109B1">
        <w:rPr>
          <w:rFonts w:ascii="Times New Roman" w:eastAsia="Times New Roman" w:hAnsi="Times New Roman" w:cs="Times New Roman"/>
          <w:sz w:val="24"/>
          <w:szCs w:val="24"/>
          <w:lang w:eastAsia="fr-FR"/>
        </w:rPr>
        <w:t xml:space="preserve"> leaders imboneza au lieu de 1001 qui doivent être enregistrés dans notre base de données.</w:t>
      </w:r>
    </w:p>
    <w:p w14:paraId="1A6E3341" w14:textId="77777777" w:rsidR="00750255" w:rsidRPr="001109B1" w:rsidRDefault="00750255" w:rsidP="00B07592">
      <w:pPr>
        <w:spacing w:after="0" w:line="240" w:lineRule="auto"/>
        <w:jc w:val="both"/>
        <w:rPr>
          <w:rFonts w:ascii="Times New Roman" w:eastAsia="Times New Roman" w:hAnsi="Times New Roman" w:cs="Times New Roman"/>
          <w:sz w:val="24"/>
          <w:szCs w:val="24"/>
          <w:lang w:eastAsia="fr-FR"/>
        </w:rPr>
      </w:pPr>
    </w:p>
    <w:p w14:paraId="716F2D69" w14:textId="62F0A44F" w:rsidR="00750255" w:rsidRPr="001109B1" w:rsidRDefault="00750255" w:rsidP="00B07592">
      <w:pPr>
        <w:spacing w:after="0" w:line="240" w:lineRule="auto"/>
        <w:jc w:val="both"/>
        <w:rPr>
          <w:rFonts w:ascii="Times New Roman" w:eastAsia="SimSun" w:hAnsi="Times New Roman" w:cs="Times New Roman"/>
          <w:bCs/>
          <w:sz w:val="24"/>
          <w:szCs w:val="24"/>
        </w:rPr>
      </w:pPr>
      <w:r w:rsidRPr="001109B1">
        <w:rPr>
          <w:rFonts w:ascii="Times New Roman" w:eastAsia="Times New Roman" w:hAnsi="Times New Roman" w:cs="Times New Roman"/>
          <w:sz w:val="24"/>
          <w:szCs w:val="24"/>
          <w:lang w:eastAsia="fr-FR"/>
        </w:rPr>
        <w:t>Quant au rapport d</w:t>
      </w:r>
      <w:r w:rsidR="00B07592" w:rsidRPr="001109B1">
        <w:rPr>
          <w:rFonts w:ascii="Times New Roman" w:eastAsia="Times New Roman" w:hAnsi="Times New Roman" w:cs="Times New Roman"/>
          <w:sz w:val="24"/>
          <w:szCs w:val="24"/>
          <w:lang w:eastAsia="fr-FR"/>
        </w:rPr>
        <w:t>’</w:t>
      </w:r>
      <w:r w:rsidRPr="001109B1">
        <w:rPr>
          <w:rFonts w:ascii="Times New Roman" w:eastAsia="Times New Roman" w:hAnsi="Times New Roman" w:cs="Times New Roman"/>
          <w:sz w:val="24"/>
          <w:szCs w:val="24"/>
          <w:lang w:eastAsia="fr-FR"/>
        </w:rPr>
        <w:t>Econet Leo, sur les listes des 993 noms et Numéros qui leur avaient été transmis ; il indique que quatre (</w:t>
      </w:r>
      <w:r w:rsidRPr="001109B1">
        <w:rPr>
          <w:rFonts w:ascii="Times New Roman" w:eastAsia="Times New Roman" w:hAnsi="Times New Roman" w:cs="Times New Roman"/>
          <w:color w:val="000000"/>
          <w:sz w:val="24"/>
          <w:szCs w:val="24"/>
          <w:shd w:val="clear" w:color="auto" w:fill="FFFFFF"/>
          <w:lang w:eastAsia="fr-FR"/>
        </w:rPr>
        <w:t>4) sont inexistants, trois (</w:t>
      </w:r>
      <w:r w:rsidRPr="001109B1">
        <w:rPr>
          <w:rFonts w:ascii="Times New Roman" w:eastAsia="Times New Roman" w:hAnsi="Times New Roman" w:cs="Times New Roman"/>
          <w:color w:val="000000"/>
          <w:sz w:val="24"/>
          <w:szCs w:val="24"/>
          <w:lang w:eastAsia="fr-FR"/>
        </w:rPr>
        <w:t xml:space="preserve">3) sont invalides, et deux (2) sont bloqués. Il </w:t>
      </w:r>
      <w:r w:rsidR="00B07592" w:rsidRPr="001109B1">
        <w:rPr>
          <w:rFonts w:ascii="Times New Roman" w:eastAsia="Times New Roman" w:hAnsi="Times New Roman" w:cs="Times New Roman"/>
          <w:color w:val="000000"/>
          <w:sz w:val="24"/>
          <w:szCs w:val="24"/>
          <w:lang w:eastAsia="fr-FR"/>
        </w:rPr>
        <w:t xml:space="preserve">était </w:t>
      </w:r>
      <w:r w:rsidRPr="001109B1">
        <w:rPr>
          <w:rFonts w:ascii="Times New Roman" w:eastAsia="Times New Roman" w:hAnsi="Times New Roman" w:cs="Times New Roman"/>
          <w:color w:val="000000"/>
          <w:sz w:val="24"/>
          <w:szCs w:val="24"/>
          <w:lang w:eastAsia="fr-FR"/>
        </w:rPr>
        <w:t xml:space="preserve">alors nécessaire de se rendre sur terrain pour procéder à l’enregistrement de ces leaders non encore enregistrés et compléter la base de données de ces Imboneza. </w:t>
      </w:r>
      <w:r w:rsidR="00F4057A" w:rsidRPr="001109B1">
        <w:rPr>
          <w:rFonts w:ascii="Times New Roman" w:eastAsia="Times New Roman" w:hAnsi="Times New Roman" w:cs="Times New Roman"/>
          <w:color w:val="000000"/>
          <w:sz w:val="24"/>
          <w:szCs w:val="24"/>
          <w:lang w:eastAsia="fr-FR"/>
        </w:rPr>
        <w:t xml:space="preserve">Cette descente a eu lieu du </w:t>
      </w:r>
      <w:r w:rsidR="00F4057A" w:rsidRPr="001109B1">
        <w:rPr>
          <w:rFonts w:ascii="Times New Roman" w:eastAsia="SimSun" w:hAnsi="Times New Roman" w:cs="Times New Roman"/>
          <w:bCs/>
          <w:sz w:val="24"/>
          <w:szCs w:val="24"/>
        </w:rPr>
        <w:t xml:space="preserve">19 au 26 septembre 2021. </w:t>
      </w:r>
      <w:r w:rsidRPr="001109B1">
        <w:rPr>
          <w:rFonts w:ascii="Times New Roman" w:eastAsia="Times New Roman" w:hAnsi="Times New Roman" w:cs="Times New Roman"/>
          <w:color w:val="000000"/>
          <w:sz w:val="24"/>
          <w:szCs w:val="24"/>
          <w:lang w:eastAsia="fr-FR"/>
        </w:rPr>
        <w:t>Il est aussi nécessaire de  re identifier   les personnes dont les Numéros sont bloqués, inactifs ou invalides afin que leurs num</w:t>
      </w:r>
      <w:r w:rsidR="0040465F" w:rsidRPr="001109B1">
        <w:rPr>
          <w:rFonts w:ascii="Times New Roman" w:eastAsia="Times New Roman" w:hAnsi="Times New Roman" w:cs="Times New Roman"/>
          <w:color w:val="000000"/>
          <w:sz w:val="24"/>
          <w:szCs w:val="24"/>
          <w:lang w:eastAsia="fr-FR"/>
        </w:rPr>
        <w:t>é</w:t>
      </w:r>
      <w:r w:rsidRPr="001109B1">
        <w:rPr>
          <w:rFonts w:ascii="Times New Roman" w:eastAsia="Times New Roman" w:hAnsi="Times New Roman" w:cs="Times New Roman"/>
          <w:color w:val="000000"/>
          <w:sz w:val="24"/>
          <w:szCs w:val="24"/>
          <w:lang w:eastAsia="fr-FR"/>
        </w:rPr>
        <w:t xml:space="preserve">ros soient réactivés ou débloqués.  </w:t>
      </w:r>
    </w:p>
    <w:p w14:paraId="512E0F94" w14:textId="77777777" w:rsidR="00750255" w:rsidRPr="001109B1" w:rsidRDefault="00750255" w:rsidP="0040465F">
      <w:pPr>
        <w:pStyle w:val="Corpsdetexte"/>
        <w:jc w:val="both"/>
        <w:rPr>
          <w:szCs w:val="24"/>
        </w:rPr>
      </w:pPr>
      <w:r w:rsidRPr="001109B1">
        <w:rPr>
          <w:szCs w:val="24"/>
        </w:rPr>
        <w:t xml:space="preserve">Rappelons que l’ancien numéro d’alerte TABARA 76338000 a été dans un premier temps bloqué et par la suite attribué à d’autres. Le Ministère a alors demandé à Econet Leo de lui attribuer deux autres N° qui sont les </w:t>
      </w:r>
      <w:r w:rsidRPr="001109B1">
        <w:rPr>
          <w:b/>
          <w:bCs w:val="0"/>
          <w:szCs w:val="24"/>
        </w:rPr>
        <w:t>76822000</w:t>
      </w:r>
      <w:r w:rsidRPr="001109B1">
        <w:rPr>
          <w:szCs w:val="24"/>
        </w:rPr>
        <w:t xml:space="preserve"> et </w:t>
      </w:r>
      <w:r w:rsidRPr="001109B1">
        <w:rPr>
          <w:b/>
          <w:bCs w:val="0"/>
          <w:szCs w:val="24"/>
        </w:rPr>
        <w:t>76882000</w:t>
      </w:r>
      <w:r w:rsidRPr="001109B1">
        <w:rPr>
          <w:szCs w:val="24"/>
        </w:rPr>
        <w:t xml:space="preserve">. </w:t>
      </w:r>
    </w:p>
    <w:p w14:paraId="6F18731C" w14:textId="77777777" w:rsidR="00750255" w:rsidRPr="001109B1" w:rsidRDefault="00750255" w:rsidP="0040465F">
      <w:pPr>
        <w:pStyle w:val="Corpsdetexte"/>
        <w:jc w:val="both"/>
        <w:rPr>
          <w:rFonts w:eastAsiaTheme="minorHAnsi"/>
          <w:bCs w:val="0"/>
          <w:szCs w:val="24"/>
          <w:lang w:eastAsia="en-US"/>
        </w:rPr>
      </w:pPr>
      <w:r w:rsidRPr="001109B1">
        <w:rPr>
          <w:rFonts w:eastAsiaTheme="minorHAnsi"/>
          <w:bCs w:val="0"/>
          <w:szCs w:val="24"/>
          <w:lang w:eastAsia="en-US"/>
        </w:rPr>
        <w:t xml:space="preserve">C’est désormais vers ces numéros que tout leader communautaire Imboneza ayant reçu et vérifié un cas de VSBG va transmettre l’information à travers un SMS envoyé sur le numéro du serveur (et ainsi alerter ces cas des violences). Le même message sera spontanément multi diffusé vers les intervenants du niveau central (Ministère) mais aussi provincial en vue d’une intervention appropriée particulièrement la prise en charge de la victime. </w:t>
      </w:r>
    </w:p>
    <w:p w14:paraId="1804EAEA" w14:textId="77777777" w:rsidR="00750255" w:rsidRPr="001109B1" w:rsidRDefault="00750255" w:rsidP="00B07592">
      <w:pPr>
        <w:pStyle w:val="Sansinterligne"/>
        <w:spacing w:before="120" w:line="276" w:lineRule="auto"/>
        <w:jc w:val="both"/>
        <w:rPr>
          <w:rFonts w:ascii="Times New Roman" w:eastAsia="SimSun" w:hAnsi="Times New Roman" w:cs="Times New Roman"/>
          <w:bCs/>
          <w:sz w:val="24"/>
          <w:szCs w:val="24"/>
        </w:rPr>
      </w:pPr>
      <w:r w:rsidRPr="001109B1">
        <w:rPr>
          <w:rFonts w:ascii="Times New Roman" w:eastAsia="SimSun" w:hAnsi="Times New Roman" w:cs="Times New Roman"/>
          <w:bCs/>
          <w:sz w:val="24"/>
          <w:szCs w:val="24"/>
        </w:rPr>
        <w:t>A la même occasion, une petite formation sera dispensée pour ces leaders résiduaires   sur l’utilisation optimale des téléphones, les cas à signaler, la composition et le type de message à envoyer, les éléments constitutifs du message etc…</w:t>
      </w:r>
    </w:p>
    <w:p w14:paraId="0FB4E2A9" w14:textId="77777777" w:rsidR="00750255" w:rsidRPr="001109B1" w:rsidRDefault="00750255" w:rsidP="00B07592">
      <w:pPr>
        <w:pStyle w:val="Sansinterligne"/>
        <w:spacing w:before="120" w:line="276" w:lineRule="auto"/>
        <w:jc w:val="both"/>
        <w:rPr>
          <w:rFonts w:ascii="Times New Roman" w:eastAsia="MS Mincho" w:hAnsi="Times New Roman" w:cs="Times New Roman"/>
          <w:sz w:val="24"/>
          <w:szCs w:val="24"/>
        </w:rPr>
      </w:pPr>
      <w:r w:rsidRPr="001109B1">
        <w:rPr>
          <w:rFonts w:ascii="Times New Roman" w:hAnsi="Times New Roman" w:cs="Times New Roman"/>
          <w:sz w:val="24"/>
          <w:szCs w:val="24"/>
        </w:rPr>
        <w:t>Ainsi, pour tous les leaders Imboneza, l’utilisation d’un système d’alerte rapide permettra de: (i) informer  les autorités sur  les cas de  VSBG en temps réelle;(ii) améliorer l’approche d’assistance et prise en charge  rapide aux survivants des VSBG; (iii) améliorer la référence efficace des survivants des VSBG  aux Centres intégrés de prise en charge.</w:t>
      </w:r>
    </w:p>
    <w:p w14:paraId="29682418" w14:textId="77777777" w:rsidR="00750255" w:rsidRPr="001109B1" w:rsidRDefault="00750255" w:rsidP="00B07592">
      <w:pPr>
        <w:pStyle w:val="Corpsdetexte"/>
        <w:jc w:val="both"/>
        <w:rPr>
          <w:rFonts w:eastAsia="SimSun"/>
          <w:bCs w:val="0"/>
          <w:szCs w:val="24"/>
        </w:rPr>
      </w:pPr>
    </w:p>
    <w:p w14:paraId="188290AD" w14:textId="1671D1CC" w:rsidR="00750255" w:rsidRPr="001109B1" w:rsidRDefault="0040465F" w:rsidP="00B07592">
      <w:pPr>
        <w:spacing w:after="0" w:line="240" w:lineRule="auto"/>
        <w:jc w:val="both"/>
        <w:rPr>
          <w:rFonts w:ascii="Times New Roman" w:eastAsia="Times New Roman" w:hAnsi="Times New Roman" w:cs="Times New Roman"/>
          <w:color w:val="000000"/>
          <w:sz w:val="24"/>
          <w:szCs w:val="24"/>
          <w:lang w:eastAsia="fr-FR"/>
        </w:rPr>
      </w:pPr>
      <w:r w:rsidRPr="001109B1">
        <w:rPr>
          <w:rFonts w:ascii="Times New Roman" w:eastAsia="Times New Roman" w:hAnsi="Times New Roman" w:cs="Times New Roman"/>
          <w:color w:val="000000"/>
          <w:sz w:val="24"/>
          <w:szCs w:val="24"/>
          <w:lang w:eastAsia="fr-FR"/>
        </w:rPr>
        <w:t>Bref</w:t>
      </w:r>
      <w:r w:rsidR="00F4057A" w:rsidRPr="001109B1">
        <w:rPr>
          <w:rFonts w:ascii="Times New Roman" w:eastAsia="Times New Roman" w:hAnsi="Times New Roman" w:cs="Times New Roman"/>
          <w:color w:val="000000"/>
          <w:sz w:val="24"/>
          <w:szCs w:val="24"/>
          <w:lang w:eastAsia="fr-FR"/>
        </w:rPr>
        <w:t>,</w:t>
      </w:r>
      <w:r w:rsidRPr="001109B1">
        <w:rPr>
          <w:rFonts w:ascii="Times New Roman" w:eastAsia="Times New Roman" w:hAnsi="Times New Roman" w:cs="Times New Roman"/>
          <w:color w:val="000000"/>
          <w:sz w:val="24"/>
          <w:szCs w:val="24"/>
          <w:lang w:eastAsia="fr-FR"/>
        </w:rPr>
        <w:t xml:space="preserve"> l’objectif de cette activité était de p</w:t>
      </w:r>
      <w:r w:rsidR="00750255" w:rsidRPr="001109B1">
        <w:rPr>
          <w:rFonts w:ascii="Times New Roman" w:eastAsia="Times New Roman" w:hAnsi="Times New Roman" w:cs="Times New Roman"/>
          <w:color w:val="000000"/>
          <w:sz w:val="24"/>
          <w:szCs w:val="24"/>
          <w:lang w:eastAsia="fr-FR"/>
        </w:rPr>
        <w:t xml:space="preserve">rocéder à </w:t>
      </w:r>
      <w:bookmarkStart w:id="53" w:name="_Hlk81407392"/>
      <w:r w:rsidR="00750255" w:rsidRPr="001109B1">
        <w:rPr>
          <w:rFonts w:ascii="Times New Roman" w:eastAsia="Times New Roman" w:hAnsi="Times New Roman" w:cs="Times New Roman"/>
          <w:color w:val="000000"/>
          <w:sz w:val="24"/>
          <w:szCs w:val="24"/>
          <w:lang w:eastAsia="fr-FR"/>
        </w:rPr>
        <w:t xml:space="preserve">l’enregistrement des leaders non encore enregistrés et compléter la base de données de ces Imboneza </w:t>
      </w:r>
      <w:bookmarkEnd w:id="53"/>
      <w:r w:rsidR="00750255" w:rsidRPr="001109B1">
        <w:rPr>
          <w:rFonts w:ascii="Times New Roman" w:eastAsia="Times New Roman" w:hAnsi="Times New Roman" w:cs="Times New Roman"/>
          <w:color w:val="000000"/>
          <w:sz w:val="24"/>
          <w:szCs w:val="24"/>
          <w:lang w:eastAsia="fr-FR"/>
        </w:rPr>
        <w:t xml:space="preserve">afin que ces leaders soient aussi capables d’alerter sur les cas de VSBG commis sur </w:t>
      </w:r>
      <w:r w:rsidR="004E1997" w:rsidRPr="001109B1">
        <w:rPr>
          <w:rFonts w:ascii="Times New Roman" w:eastAsia="Times New Roman" w:hAnsi="Times New Roman" w:cs="Times New Roman"/>
          <w:color w:val="000000"/>
          <w:sz w:val="24"/>
          <w:szCs w:val="24"/>
          <w:lang w:eastAsia="fr-FR"/>
        </w:rPr>
        <w:t>leurs collines</w:t>
      </w:r>
      <w:r w:rsidR="00750255" w:rsidRPr="001109B1">
        <w:rPr>
          <w:rFonts w:ascii="Times New Roman" w:eastAsia="Times New Roman" w:hAnsi="Times New Roman" w:cs="Times New Roman"/>
          <w:color w:val="000000"/>
          <w:sz w:val="24"/>
          <w:szCs w:val="24"/>
          <w:lang w:eastAsia="fr-FR"/>
        </w:rPr>
        <w:t xml:space="preserve"> respectives. </w:t>
      </w:r>
      <w:r w:rsidRPr="001109B1">
        <w:rPr>
          <w:rFonts w:ascii="Times New Roman" w:eastAsia="Times New Roman" w:hAnsi="Times New Roman" w:cs="Times New Roman"/>
          <w:color w:val="000000"/>
          <w:sz w:val="24"/>
          <w:szCs w:val="24"/>
          <w:lang w:eastAsia="fr-FR"/>
        </w:rPr>
        <w:t xml:space="preserve"> </w:t>
      </w:r>
    </w:p>
    <w:p w14:paraId="63F50A9F" w14:textId="77777777" w:rsidR="00750255" w:rsidRPr="001109B1" w:rsidRDefault="00750255" w:rsidP="00B07592">
      <w:pPr>
        <w:pStyle w:val="Corpsdetexte"/>
        <w:ind w:right="-285"/>
        <w:jc w:val="both"/>
        <w:rPr>
          <w:rFonts w:eastAsia="SimSun"/>
          <w:bCs w:val="0"/>
          <w:szCs w:val="24"/>
        </w:rPr>
      </w:pPr>
    </w:p>
    <w:p w14:paraId="21E7C60A" w14:textId="56130158" w:rsidR="00750255" w:rsidRPr="001109B1" w:rsidRDefault="0040465F" w:rsidP="0040465F">
      <w:pPr>
        <w:pStyle w:val="Corpsdetexte"/>
        <w:ind w:right="-285"/>
        <w:jc w:val="both"/>
        <w:rPr>
          <w:rFonts w:eastAsia="SimSun"/>
          <w:szCs w:val="24"/>
        </w:rPr>
      </w:pPr>
      <w:r w:rsidRPr="001109B1">
        <w:rPr>
          <w:rFonts w:eastAsia="SimSun"/>
          <w:szCs w:val="24"/>
        </w:rPr>
        <w:t xml:space="preserve">Au terme de cette </w:t>
      </w:r>
      <w:r w:rsidR="004E1997" w:rsidRPr="001109B1">
        <w:rPr>
          <w:rFonts w:eastAsia="SimSun"/>
          <w:szCs w:val="24"/>
        </w:rPr>
        <w:t xml:space="preserve">activité, les </w:t>
      </w:r>
      <w:r w:rsidRPr="001109B1">
        <w:rPr>
          <w:rFonts w:eastAsia="SimSun"/>
          <w:szCs w:val="24"/>
        </w:rPr>
        <w:t>résultats</w:t>
      </w:r>
      <w:r w:rsidR="004E1997" w:rsidRPr="001109B1">
        <w:rPr>
          <w:rFonts w:eastAsia="SimSun"/>
          <w:szCs w:val="24"/>
        </w:rPr>
        <w:t xml:space="preserve"> suivants ont été atteints :</w:t>
      </w:r>
    </w:p>
    <w:p w14:paraId="53A53F01" w14:textId="77777777" w:rsidR="00750255" w:rsidRPr="001109B1" w:rsidRDefault="00750255" w:rsidP="00B07592">
      <w:pPr>
        <w:pStyle w:val="Corpsdetexte"/>
        <w:ind w:right="-285"/>
        <w:jc w:val="both"/>
        <w:rPr>
          <w:rFonts w:eastAsia="SimSun"/>
          <w:bCs w:val="0"/>
          <w:szCs w:val="24"/>
        </w:rPr>
      </w:pPr>
    </w:p>
    <w:p w14:paraId="056EED3F" w14:textId="2E0DD559" w:rsidR="00750255" w:rsidRPr="001109B1" w:rsidRDefault="00750255" w:rsidP="00CA0245">
      <w:pPr>
        <w:pStyle w:val="Corpsdetexte"/>
        <w:numPr>
          <w:ilvl w:val="0"/>
          <w:numId w:val="24"/>
        </w:numPr>
        <w:ind w:right="-285"/>
        <w:jc w:val="both"/>
        <w:rPr>
          <w:rFonts w:eastAsia="SimSun"/>
          <w:bCs w:val="0"/>
          <w:szCs w:val="24"/>
        </w:rPr>
      </w:pPr>
      <w:r w:rsidRPr="001109B1">
        <w:rPr>
          <w:rFonts w:eastAsia="SimSun"/>
          <w:bCs w:val="0"/>
          <w:szCs w:val="24"/>
        </w:rPr>
        <w:t>Les leaders non encore enregistrés en décembre 2020 ont enfin </w:t>
      </w:r>
      <w:r w:rsidR="004E1997" w:rsidRPr="001109B1">
        <w:rPr>
          <w:rFonts w:eastAsia="SimSun"/>
          <w:bCs w:val="0"/>
          <w:szCs w:val="24"/>
        </w:rPr>
        <w:t xml:space="preserve">été </w:t>
      </w:r>
      <w:r w:rsidRPr="001109B1">
        <w:rPr>
          <w:rFonts w:eastAsia="SimSun"/>
          <w:bCs w:val="0"/>
          <w:szCs w:val="24"/>
        </w:rPr>
        <w:t xml:space="preserve">enregistrés;  </w:t>
      </w:r>
    </w:p>
    <w:p w14:paraId="0B90423C" w14:textId="684D0F85" w:rsidR="00750255" w:rsidRPr="001109B1" w:rsidRDefault="00750255" w:rsidP="00CA0245">
      <w:pPr>
        <w:pStyle w:val="Corpsdetexte"/>
        <w:numPr>
          <w:ilvl w:val="0"/>
          <w:numId w:val="24"/>
        </w:numPr>
        <w:ind w:right="-285"/>
        <w:jc w:val="both"/>
        <w:rPr>
          <w:rFonts w:eastAsia="SimSun"/>
          <w:bCs w:val="0"/>
          <w:szCs w:val="24"/>
        </w:rPr>
      </w:pPr>
      <w:r w:rsidRPr="001109B1">
        <w:rPr>
          <w:rFonts w:eastAsia="SimSun"/>
          <w:bCs w:val="0"/>
          <w:szCs w:val="24"/>
        </w:rPr>
        <w:t xml:space="preserve">La base de données de ces Imboneza </w:t>
      </w:r>
      <w:r w:rsidR="004E1997" w:rsidRPr="001109B1">
        <w:rPr>
          <w:rFonts w:eastAsia="SimSun"/>
          <w:bCs w:val="0"/>
          <w:szCs w:val="24"/>
        </w:rPr>
        <w:t>a été</w:t>
      </w:r>
      <w:r w:rsidRPr="001109B1">
        <w:rPr>
          <w:rFonts w:eastAsia="SimSun"/>
          <w:bCs w:val="0"/>
          <w:szCs w:val="24"/>
        </w:rPr>
        <w:t xml:space="preserve"> complétée au point de totaliser les 1001 imboneza ;</w:t>
      </w:r>
    </w:p>
    <w:p w14:paraId="3849C20D" w14:textId="7C94108A" w:rsidR="00750255" w:rsidRPr="001109B1" w:rsidRDefault="00750255" w:rsidP="00CA0245">
      <w:pPr>
        <w:pStyle w:val="Corpsdetexte"/>
        <w:numPr>
          <w:ilvl w:val="0"/>
          <w:numId w:val="24"/>
        </w:numPr>
        <w:ind w:right="-285"/>
        <w:jc w:val="both"/>
        <w:rPr>
          <w:rFonts w:eastAsia="SimSun"/>
          <w:bCs w:val="0"/>
          <w:szCs w:val="24"/>
        </w:rPr>
      </w:pPr>
      <w:r w:rsidRPr="001109B1">
        <w:rPr>
          <w:rFonts w:eastAsia="SimSun"/>
          <w:bCs w:val="0"/>
          <w:szCs w:val="24"/>
        </w:rPr>
        <w:t xml:space="preserve">Les Imboneza dont les Numéros </w:t>
      </w:r>
      <w:r w:rsidR="004E1997" w:rsidRPr="001109B1">
        <w:rPr>
          <w:rFonts w:eastAsia="SimSun"/>
          <w:bCs w:val="0"/>
          <w:szCs w:val="24"/>
        </w:rPr>
        <w:t>étaient</w:t>
      </w:r>
      <w:r w:rsidRPr="001109B1">
        <w:rPr>
          <w:rFonts w:eastAsia="SimSun"/>
          <w:bCs w:val="0"/>
          <w:szCs w:val="24"/>
        </w:rPr>
        <w:t xml:space="preserve"> bloqués, inactifs ou invalides ont </w:t>
      </w:r>
      <w:r w:rsidR="004E1997" w:rsidRPr="001109B1">
        <w:rPr>
          <w:rFonts w:eastAsia="SimSun"/>
          <w:bCs w:val="0"/>
          <w:szCs w:val="24"/>
        </w:rPr>
        <w:t xml:space="preserve">été </w:t>
      </w:r>
      <w:r w:rsidRPr="001109B1">
        <w:rPr>
          <w:rFonts w:eastAsia="SimSun"/>
          <w:bCs w:val="0"/>
          <w:szCs w:val="24"/>
        </w:rPr>
        <w:t>re identifiés afin que leurs numeros soient réactivés ;</w:t>
      </w:r>
    </w:p>
    <w:p w14:paraId="00A646CA" w14:textId="732FC1E3" w:rsidR="00750255" w:rsidRPr="001109B1" w:rsidRDefault="00750255" w:rsidP="00CA0245">
      <w:pPr>
        <w:pStyle w:val="Corpsdetexte"/>
        <w:numPr>
          <w:ilvl w:val="0"/>
          <w:numId w:val="24"/>
        </w:numPr>
        <w:ind w:right="-285"/>
        <w:jc w:val="both"/>
        <w:rPr>
          <w:rFonts w:eastAsia="SimSun"/>
          <w:bCs w:val="0"/>
          <w:szCs w:val="24"/>
        </w:rPr>
      </w:pPr>
      <w:r w:rsidRPr="001109B1">
        <w:rPr>
          <w:rFonts w:eastAsia="SimSun"/>
          <w:bCs w:val="0"/>
          <w:szCs w:val="24"/>
        </w:rPr>
        <w:t>Les Leaders Imboneza nouvellement élus ou ayant remplacé ceux qui sont morts ont</w:t>
      </w:r>
      <w:r w:rsidR="004E1997" w:rsidRPr="001109B1">
        <w:rPr>
          <w:rFonts w:eastAsia="SimSun"/>
          <w:bCs w:val="0"/>
          <w:szCs w:val="24"/>
        </w:rPr>
        <w:t xml:space="preserve"> été</w:t>
      </w:r>
      <w:r w:rsidRPr="001109B1">
        <w:rPr>
          <w:rFonts w:eastAsia="SimSun"/>
          <w:bCs w:val="0"/>
          <w:szCs w:val="24"/>
        </w:rPr>
        <w:t xml:space="preserve"> </w:t>
      </w:r>
      <w:r w:rsidRPr="001109B1">
        <w:rPr>
          <w:color w:val="000000"/>
          <w:szCs w:val="24"/>
          <w:lang w:eastAsia="fr-FR"/>
        </w:rPr>
        <w:t>re identifiés et enregistrés</w:t>
      </w:r>
      <w:r w:rsidR="004E1997" w:rsidRPr="001109B1">
        <w:rPr>
          <w:color w:val="000000"/>
          <w:szCs w:val="24"/>
          <w:lang w:eastAsia="fr-FR"/>
        </w:rPr>
        <w:t xml:space="preserve"> dans la base de données</w:t>
      </w:r>
      <w:r w:rsidRPr="001109B1">
        <w:rPr>
          <w:color w:val="000000"/>
          <w:szCs w:val="24"/>
          <w:lang w:eastAsia="fr-FR"/>
        </w:rPr>
        <w:t xml:space="preserve"> ;   </w:t>
      </w:r>
    </w:p>
    <w:p w14:paraId="05F6739A" w14:textId="6A042D3C" w:rsidR="00750255" w:rsidRPr="001109B1" w:rsidRDefault="00750255" w:rsidP="00CA0245">
      <w:pPr>
        <w:pStyle w:val="Corpsdetexte"/>
        <w:numPr>
          <w:ilvl w:val="0"/>
          <w:numId w:val="24"/>
        </w:numPr>
        <w:ind w:right="-285"/>
        <w:jc w:val="both"/>
        <w:rPr>
          <w:rFonts w:eastAsia="SimSun"/>
          <w:bCs w:val="0"/>
          <w:szCs w:val="24"/>
        </w:rPr>
      </w:pPr>
      <w:r w:rsidRPr="001109B1">
        <w:rPr>
          <w:rFonts w:eastAsia="SimSun"/>
          <w:bCs w:val="0"/>
          <w:szCs w:val="24"/>
        </w:rPr>
        <w:t xml:space="preserve">Une formation </w:t>
      </w:r>
      <w:r w:rsidR="004E1997" w:rsidRPr="001109B1">
        <w:rPr>
          <w:rFonts w:eastAsia="SimSun"/>
          <w:bCs w:val="0"/>
          <w:szCs w:val="24"/>
        </w:rPr>
        <w:t>a été</w:t>
      </w:r>
      <w:r w:rsidRPr="001109B1">
        <w:rPr>
          <w:rFonts w:eastAsia="SimSun"/>
          <w:bCs w:val="0"/>
          <w:szCs w:val="24"/>
        </w:rPr>
        <w:t xml:space="preserve"> dispensée sur la rédaction correcte des SMS d’alerte rapide</w:t>
      </w:r>
      <w:r w:rsidR="004E1997" w:rsidRPr="001109B1">
        <w:rPr>
          <w:rFonts w:eastAsia="SimSun"/>
          <w:bCs w:val="0"/>
          <w:szCs w:val="24"/>
        </w:rPr>
        <w:t> ;</w:t>
      </w:r>
      <w:r w:rsidRPr="001109B1">
        <w:rPr>
          <w:rFonts w:eastAsia="SimSun"/>
          <w:bCs w:val="0"/>
          <w:szCs w:val="24"/>
        </w:rPr>
        <w:t xml:space="preserve"> </w:t>
      </w:r>
    </w:p>
    <w:p w14:paraId="5ABD819C" w14:textId="1A3ECFC0" w:rsidR="00750255" w:rsidRPr="001109B1" w:rsidRDefault="00750255" w:rsidP="00CA0245">
      <w:pPr>
        <w:pStyle w:val="Corpsdetexte"/>
        <w:numPr>
          <w:ilvl w:val="0"/>
          <w:numId w:val="24"/>
        </w:numPr>
        <w:ind w:right="-285"/>
        <w:jc w:val="both"/>
        <w:rPr>
          <w:rFonts w:eastAsia="SimSun"/>
          <w:bCs w:val="0"/>
          <w:szCs w:val="24"/>
        </w:rPr>
      </w:pPr>
      <w:r w:rsidRPr="001109B1">
        <w:rPr>
          <w:rFonts w:eastAsia="SimSun"/>
          <w:bCs w:val="0"/>
          <w:szCs w:val="24"/>
        </w:rPr>
        <w:t xml:space="preserve">Le format, le contenu et les destinataires des messages ont </w:t>
      </w:r>
      <w:r w:rsidR="00F4057A" w:rsidRPr="001109B1">
        <w:rPr>
          <w:rFonts w:eastAsia="SimSun"/>
          <w:bCs w:val="0"/>
          <w:szCs w:val="24"/>
        </w:rPr>
        <w:t xml:space="preserve">été </w:t>
      </w:r>
      <w:r w:rsidRPr="001109B1">
        <w:rPr>
          <w:rFonts w:eastAsia="SimSun"/>
          <w:bCs w:val="0"/>
          <w:szCs w:val="24"/>
        </w:rPr>
        <w:t>définis</w:t>
      </w:r>
      <w:r w:rsidR="00F4057A" w:rsidRPr="001109B1">
        <w:rPr>
          <w:rFonts w:eastAsia="SimSun"/>
          <w:bCs w:val="0"/>
          <w:szCs w:val="24"/>
        </w:rPr>
        <w:t> ;</w:t>
      </w:r>
      <w:r w:rsidRPr="001109B1">
        <w:rPr>
          <w:rFonts w:eastAsia="SimSun"/>
          <w:bCs w:val="0"/>
          <w:szCs w:val="24"/>
        </w:rPr>
        <w:t xml:space="preserve">   </w:t>
      </w:r>
    </w:p>
    <w:p w14:paraId="33221885" w14:textId="0CC25634" w:rsidR="00750255" w:rsidRPr="001109B1" w:rsidRDefault="00750255" w:rsidP="00CA0245">
      <w:pPr>
        <w:pStyle w:val="Corpsdetexte"/>
        <w:numPr>
          <w:ilvl w:val="0"/>
          <w:numId w:val="24"/>
        </w:numPr>
        <w:ind w:right="-285"/>
        <w:jc w:val="both"/>
        <w:rPr>
          <w:rFonts w:eastAsia="SimSun"/>
          <w:bCs w:val="0"/>
          <w:szCs w:val="24"/>
        </w:rPr>
      </w:pPr>
      <w:r w:rsidRPr="001109B1">
        <w:rPr>
          <w:rFonts w:eastAsia="SimSun"/>
          <w:bCs w:val="0"/>
          <w:szCs w:val="24"/>
        </w:rPr>
        <w:t>Les leaders Imboneza no</w:t>
      </w:r>
      <w:r w:rsidR="00F4057A" w:rsidRPr="001109B1">
        <w:rPr>
          <w:rFonts w:eastAsia="SimSun"/>
          <w:bCs w:val="0"/>
          <w:szCs w:val="24"/>
        </w:rPr>
        <w:t>u</w:t>
      </w:r>
      <w:r w:rsidRPr="001109B1">
        <w:rPr>
          <w:rFonts w:eastAsia="SimSun"/>
          <w:bCs w:val="0"/>
          <w:szCs w:val="24"/>
        </w:rPr>
        <w:t xml:space="preserve">vellement enregistrés ont </w:t>
      </w:r>
      <w:r w:rsidR="00F4057A" w:rsidRPr="001109B1">
        <w:rPr>
          <w:rFonts w:eastAsia="SimSun"/>
          <w:bCs w:val="0"/>
          <w:szCs w:val="24"/>
        </w:rPr>
        <w:t xml:space="preserve">été </w:t>
      </w:r>
      <w:r w:rsidRPr="001109B1">
        <w:rPr>
          <w:rFonts w:eastAsia="SimSun"/>
          <w:bCs w:val="0"/>
          <w:szCs w:val="24"/>
        </w:rPr>
        <w:t>formés sur l’utilisation des téléphones comme outils d’alerte des VSBG avec SMS</w:t>
      </w:r>
    </w:p>
    <w:p w14:paraId="0AB24BE9" w14:textId="77777777" w:rsidR="00750255" w:rsidRPr="001109B1" w:rsidRDefault="00750255" w:rsidP="00B07592">
      <w:pPr>
        <w:pStyle w:val="Corpsdetexte"/>
        <w:ind w:right="-285"/>
        <w:jc w:val="both"/>
        <w:rPr>
          <w:rFonts w:eastAsia="SimSun"/>
          <w:bCs w:val="0"/>
          <w:szCs w:val="24"/>
        </w:rPr>
      </w:pPr>
    </w:p>
    <w:p w14:paraId="5412AAE5" w14:textId="1507F926" w:rsidR="00B43D39" w:rsidRDefault="00A27EC7" w:rsidP="00B07592">
      <w:pPr>
        <w:pStyle w:val="Corpsdetexte"/>
        <w:ind w:right="-285"/>
        <w:jc w:val="both"/>
        <w:rPr>
          <w:rFonts w:eastAsia="SimSun"/>
          <w:bCs w:val="0"/>
          <w:szCs w:val="24"/>
        </w:rPr>
      </w:pPr>
      <w:r w:rsidRPr="001109B1">
        <w:rPr>
          <w:rFonts w:eastAsia="SimSun"/>
          <w:bCs w:val="0"/>
          <w:szCs w:val="24"/>
        </w:rPr>
        <w:t>La l</w:t>
      </w:r>
      <w:r w:rsidR="00B43D39" w:rsidRPr="001109B1">
        <w:rPr>
          <w:rFonts w:eastAsia="SimSun"/>
          <w:bCs w:val="0"/>
          <w:szCs w:val="24"/>
        </w:rPr>
        <w:t>iste</w:t>
      </w:r>
      <w:r w:rsidRPr="001109B1">
        <w:rPr>
          <w:rFonts w:eastAsia="SimSun"/>
          <w:bCs w:val="0"/>
          <w:szCs w:val="24"/>
        </w:rPr>
        <w:t xml:space="preserve"> qui suit présente les noms</w:t>
      </w:r>
      <w:r w:rsidR="00B43D39" w:rsidRPr="001109B1">
        <w:rPr>
          <w:rFonts w:eastAsia="SimSun"/>
          <w:bCs w:val="0"/>
          <w:szCs w:val="24"/>
        </w:rPr>
        <w:t xml:space="preserve"> et N° de tél</w:t>
      </w:r>
      <w:r w:rsidRPr="001109B1">
        <w:rPr>
          <w:rFonts w:eastAsia="SimSun"/>
          <w:bCs w:val="0"/>
          <w:szCs w:val="24"/>
        </w:rPr>
        <w:t>éphones</w:t>
      </w:r>
      <w:r w:rsidR="00B43D39" w:rsidRPr="001109B1">
        <w:rPr>
          <w:rFonts w:eastAsia="SimSun"/>
          <w:bCs w:val="0"/>
          <w:szCs w:val="24"/>
        </w:rPr>
        <w:t xml:space="preserve"> des personnes enregistrées et formées</w:t>
      </w:r>
      <w:r w:rsidRPr="001109B1">
        <w:rPr>
          <w:rFonts w:eastAsia="SimSun"/>
          <w:bCs w:val="0"/>
          <w:szCs w:val="24"/>
        </w:rPr>
        <w:t> :</w:t>
      </w:r>
      <w:r w:rsidR="00B43D39" w:rsidRPr="001109B1">
        <w:rPr>
          <w:rFonts w:eastAsia="SimSun"/>
          <w:bCs w:val="0"/>
          <w:szCs w:val="24"/>
        </w:rPr>
        <w:t xml:space="preserve"> </w:t>
      </w:r>
    </w:p>
    <w:p w14:paraId="6DEDEAC3" w14:textId="6D4D6B5B" w:rsidR="00EC22F3" w:rsidRDefault="00EC22F3" w:rsidP="00B07592">
      <w:pPr>
        <w:pStyle w:val="Corpsdetexte"/>
        <w:ind w:right="-285"/>
        <w:jc w:val="both"/>
        <w:rPr>
          <w:rFonts w:eastAsia="SimSun"/>
          <w:bCs w:val="0"/>
          <w:szCs w:val="24"/>
        </w:rPr>
      </w:pPr>
    </w:p>
    <w:p w14:paraId="4E1C6470" w14:textId="77777777" w:rsidR="00EC22F3" w:rsidRDefault="00EC22F3" w:rsidP="00B07592">
      <w:pPr>
        <w:pStyle w:val="Corpsdetexte"/>
        <w:ind w:right="-285"/>
        <w:jc w:val="both"/>
        <w:rPr>
          <w:rFonts w:eastAsia="SimSun"/>
          <w:bCs w:val="0"/>
          <w:szCs w:val="24"/>
        </w:rPr>
      </w:pPr>
    </w:p>
    <w:p w14:paraId="1AAEB9A8" w14:textId="3C152B29" w:rsidR="003645A2" w:rsidRDefault="003645A2" w:rsidP="00B07592">
      <w:pPr>
        <w:pStyle w:val="Corpsdetexte"/>
        <w:ind w:right="-285"/>
        <w:jc w:val="both"/>
        <w:rPr>
          <w:rFonts w:eastAsia="SimSun"/>
          <w:bCs w:val="0"/>
          <w:szCs w:val="24"/>
        </w:rPr>
      </w:pPr>
    </w:p>
    <w:p w14:paraId="1325A887" w14:textId="77777777" w:rsidR="003645A2" w:rsidRPr="001109B1" w:rsidRDefault="003645A2" w:rsidP="00B07592">
      <w:pPr>
        <w:pStyle w:val="Corpsdetexte"/>
        <w:ind w:right="-285"/>
        <w:jc w:val="both"/>
        <w:rPr>
          <w:rFonts w:eastAsia="SimSun"/>
          <w:bCs w:val="0"/>
          <w:szCs w:val="24"/>
        </w:rPr>
      </w:pPr>
    </w:p>
    <w:p w14:paraId="3C62E0A9" w14:textId="77777777" w:rsidR="00232EA7" w:rsidRPr="001109B1" w:rsidRDefault="00232EA7" w:rsidP="00B07592">
      <w:pPr>
        <w:spacing w:after="0" w:line="254" w:lineRule="auto"/>
        <w:contextualSpacing/>
        <w:jc w:val="both"/>
        <w:rPr>
          <w:rFonts w:ascii="Times New Roman" w:eastAsia="Calibri" w:hAnsi="Times New Roman" w:cs="Times New Roman"/>
          <w:sz w:val="24"/>
          <w:szCs w:val="24"/>
        </w:rPr>
      </w:pPr>
    </w:p>
    <w:tbl>
      <w:tblPr>
        <w:tblW w:w="9475" w:type="dxa"/>
        <w:tblCellMar>
          <w:left w:w="70" w:type="dxa"/>
          <w:right w:w="70" w:type="dxa"/>
        </w:tblCellMar>
        <w:tblLook w:val="04A0" w:firstRow="1" w:lastRow="0" w:firstColumn="1" w:lastColumn="0" w:noHBand="0" w:noVBand="1"/>
      </w:tblPr>
      <w:tblGrid>
        <w:gridCol w:w="580"/>
        <w:gridCol w:w="1754"/>
        <w:gridCol w:w="1329"/>
        <w:gridCol w:w="1701"/>
        <w:gridCol w:w="1134"/>
        <w:gridCol w:w="1701"/>
        <w:gridCol w:w="1276"/>
      </w:tblGrid>
      <w:tr w:rsidR="0095781A" w:rsidRPr="003645A2" w14:paraId="2E193798" w14:textId="77777777" w:rsidTr="000C0EF4">
        <w:trPr>
          <w:trHeight w:val="300"/>
        </w:trPr>
        <w:tc>
          <w:tcPr>
            <w:tcW w:w="5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7E99FFB" w14:textId="43E9D4B6" w:rsidR="00B43D39" w:rsidRPr="00B43D39" w:rsidRDefault="0095781A" w:rsidP="00B07592">
            <w:pPr>
              <w:spacing w:after="0" w:line="240" w:lineRule="auto"/>
              <w:jc w:val="both"/>
              <w:rPr>
                <w:rFonts w:ascii="Times New Roman" w:eastAsia="Times New Roman" w:hAnsi="Times New Roman" w:cs="Times New Roman"/>
                <w:b/>
                <w:bCs/>
                <w:lang w:eastAsia="fr-FR"/>
              </w:rPr>
            </w:pPr>
            <w:r w:rsidRPr="003645A2">
              <w:rPr>
                <w:rFonts w:ascii="Times New Roman" w:eastAsia="Times New Roman" w:hAnsi="Times New Roman" w:cs="Times New Roman"/>
                <w:b/>
                <w:bCs/>
                <w:lang w:eastAsia="fr-FR"/>
              </w:rPr>
              <w:lastRenderedPageBreak/>
              <w:t>N°</w:t>
            </w:r>
          </w:p>
        </w:tc>
        <w:tc>
          <w:tcPr>
            <w:tcW w:w="1754" w:type="dxa"/>
            <w:tcBorders>
              <w:top w:val="double" w:sz="6" w:space="0" w:color="auto"/>
              <w:left w:val="nil"/>
              <w:bottom w:val="single" w:sz="4" w:space="0" w:color="auto"/>
              <w:right w:val="single" w:sz="4" w:space="0" w:color="auto"/>
            </w:tcBorders>
            <w:shd w:val="clear" w:color="auto" w:fill="auto"/>
            <w:noWrap/>
            <w:vAlign w:val="bottom"/>
            <w:hideMark/>
          </w:tcPr>
          <w:p w14:paraId="38AB4BDB" w14:textId="0CE1E689" w:rsidR="00B43D39" w:rsidRPr="00B43D39" w:rsidRDefault="0095781A" w:rsidP="00B07592">
            <w:pPr>
              <w:spacing w:after="0" w:line="240" w:lineRule="auto"/>
              <w:jc w:val="both"/>
              <w:rPr>
                <w:rFonts w:ascii="Times New Roman" w:eastAsia="Times New Roman" w:hAnsi="Times New Roman" w:cs="Times New Roman"/>
                <w:b/>
                <w:bCs/>
                <w:lang w:eastAsia="fr-FR"/>
              </w:rPr>
            </w:pPr>
            <w:r w:rsidRPr="003645A2">
              <w:rPr>
                <w:rFonts w:ascii="Times New Roman" w:eastAsia="Times New Roman" w:hAnsi="Times New Roman" w:cs="Times New Roman"/>
                <w:b/>
                <w:bCs/>
                <w:lang w:eastAsia="fr-FR"/>
              </w:rPr>
              <w:t>Nom</w:t>
            </w:r>
          </w:p>
        </w:tc>
        <w:tc>
          <w:tcPr>
            <w:tcW w:w="1329" w:type="dxa"/>
            <w:tcBorders>
              <w:top w:val="double" w:sz="6" w:space="0" w:color="auto"/>
              <w:left w:val="nil"/>
              <w:bottom w:val="single" w:sz="4" w:space="0" w:color="auto"/>
              <w:right w:val="single" w:sz="4" w:space="0" w:color="auto"/>
            </w:tcBorders>
            <w:shd w:val="clear" w:color="auto" w:fill="auto"/>
            <w:noWrap/>
            <w:vAlign w:val="bottom"/>
            <w:hideMark/>
          </w:tcPr>
          <w:p w14:paraId="1E89EB13" w14:textId="05D4B110" w:rsidR="00B43D39" w:rsidRPr="00B43D39" w:rsidRDefault="0095781A" w:rsidP="00B07592">
            <w:pPr>
              <w:spacing w:after="0" w:line="240" w:lineRule="auto"/>
              <w:jc w:val="both"/>
              <w:rPr>
                <w:rFonts w:ascii="Times New Roman" w:eastAsia="Times New Roman" w:hAnsi="Times New Roman" w:cs="Times New Roman"/>
                <w:b/>
                <w:bCs/>
                <w:lang w:eastAsia="fr-FR"/>
              </w:rPr>
            </w:pPr>
            <w:r w:rsidRPr="003645A2">
              <w:rPr>
                <w:rFonts w:ascii="Times New Roman" w:eastAsia="Times New Roman" w:hAnsi="Times New Roman" w:cs="Times New Roman"/>
                <w:b/>
                <w:bCs/>
                <w:lang w:eastAsia="fr-FR"/>
              </w:rPr>
              <w:t>Prénom</w:t>
            </w:r>
          </w:p>
        </w:tc>
        <w:tc>
          <w:tcPr>
            <w:tcW w:w="1701" w:type="dxa"/>
            <w:tcBorders>
              <w:top w:val="double" w:sz="6" w:space="0" w:color="auto"/>
              <w:left w:val="nil"/>
              <w:bottom w:val="single" w:sz="4" w:space="0" w:color="auto"/>
              <w:right w:val="single" w:sz="4" w:space="0" w:color="auto"/>
            </w:tcBorders>
            <w:shd w:val="clear" w:color="auto" w:fill="auto"/>
            <w:noWrap/>
            <w:vAlign w:val="bottom"/>
            <w:hideMark/>
          </w:tcPr>
          <w:p w14:paraId="2C0BFB90" w14:textId="5712B543" w:rsidR="00B43D39" w:rsidRPr="00B43D39" w:rsidRDefault="0095781A" w:rsidP="00B07592">
            <w:pPr>
              <w:spacing w:after="0" w:line="240" w:lineRule="auto"/>
              <w:jc w:val="both"/>
              <w:rPr>
                <w:rFonts w:ascii="Times New Roman" w:eastAsia="Times New Roman" w:hAnsi="Times New Roman" w:cs="Times New Roman"/>
                <w:b/>
                <w:bCs/>
                <w:lang w:eastAsia="fr-FR"/>
              </w:rPr>
            </w:pPr>
            <w:r w:rsidRPr="003645A2">
              <w:rPr>
                <w:rFonts w:ascii="Times New Roman" w:eastAsia="Times New Roman" w:hAnsi="Times New Roman" w:cs="Times New Roman"/>
                <w:b/>
                <w:bCs/>
                <w:lang w:eastAsia="fr-FR"/>
              </w:rPr>
              <w:t>Télephone</w:t>
            </w:r>
          </w:p>
        </w:tc>
        <w:tc>
          <w:tcPr>
            <w:tcW w:w="1134" w:type="dxa"/>
            <w:tcBorders>
              <w:top w:val="double" w:sz="6" w:space="0" w:color="auto"/>
              <w:left w:val="nil"/>
              <w:bottom w:val="single" w:sz="4" w:space="0" w:color="auto"/>
              <w:right w:val="single" w:sz="4" w:space="0" w:color="auto"/>
            </w:tcBorders>
            <w:shd w:val="clear" w:color="auto" w:fill="auto"/>
            <w:noWrap/>
            <w:vAlign w:val="bottom"/>
            <w:hideMark/>
          </w:tcPr>
          <w:p w14:paraId="62BE9DF9" w14:textId="20AD317D" w:rsidR="00B43D39" w:rsidRPr="00B43D39" w:rsidRDefault="0095781A" w:rsidP="00B07592">
            <w:pPr>
              <w:spacing w:after="0" w:line="240" w:lineRule="auto"/>
              <w:jc w:val="both"/>
              <w:rPr>
                <w:rFonts w:ascii="Times New Roman" w:eastAsia="Times New Roman" w:hAnsi="Times New Roman" w:cs="Times New Roman"/>
                <w:b/>
                <w:bCs/>
                <w:lang w:eastAsia="fr-FR"/>
              </w:rPr>
            </w:pPr>
            <w:r w:rsidRPr="003645A2">
              <w:rPr>
                <w:rFonts w:ascii="Times New Roman" w:eastAsia="Times New Roman" w:hAnsi="Times New Roman" w:cs="Times New Roman"/>
                <w:b/>
                <w:bCs/>
                <w:lang w:eastAsia="fr-FR"/>
              </w:rPr>
              <w:t xml:space="preserve">Province </w:t>
            </w:r>
          </w:p>
        </w:tc>
        <w:tc>
          <w:tcPr>
            <w:tcW w:w="1701" w:type="dxa"/>
            <w:tcBorders>
              <w:top w:val="double" w:sz="6" w:space="0" w:color="auto"/>
              <w:left w:val="nil"/>
              <w:bottom w:val="single" w:sz="4" w:space="0" w:color="auto"/>
              <w:right w:val="single" w:sz="4" w:space="0" w:color="auto"/>
            </w:tcBorders>
            <w:shd w:val="clear" w:color="auto" w:fill="auto"/>
            <w:noWrap/>
            <w:vAlign w:val="bottom"/>
            <w:hideMark/>
          </w:tcPr>
          <w:p w14:paraId="45BF516B" w14:textId="35A8B308" w:rsidR="00B43D39" w:rsidRPr="00B43D39" w:rsidRDefault="0095781A" w:rsidP="00B07592">
            <w:pPr>
              <w:spacing w:after="0" w:line="240" w:lineRule="auto"/>
              <w:jc w:val="both"/>
              <w:rPr>
                <w:rFonts w:ascii="Times New Roman" w:eastAsia="Times New Roman" w:hAnsi="Times New Roman" w:cs="Times New Roman"/>
                <w:b/>
                <w:bCs/>
                <w:lang w:eastAsia="fr-FR"/>
              </w:rPr>
            </w:pPr>
            <w:r w:rsidRPr="003645A2">
              <w:rPr>
                <w:rFonts w:ascii="Times New Roman" w:eastAsia="Times New Roman" w:hAnsi="Times New Roman" w:cs="Times New Roman"/>
                <w:b/>
                <w:bCs/>
                <w:lang w:eastAsia="fr-FR"/>
              </w:rPr>
              <w:t>Commune</w:t>
            </w:r>
          </w:p>
        </w:tc>
        <w:tc>
          <w:tcPr>
            <w:tcW w:w="1276" w:type="dxa"/>
            <w:tcBorders>
              <w:top w:val="double" w:sz="6" w:space="0" w:color="auto"/>
              <w:left w:val="nil"/>
              <w:bottom w:val="single" w:sz="4" w:space="0" w:color="auto"/>
              <w:right w:val="double" w:sz="6" w:space="0" w:color="auto"/>
            </w:tcBorders>
            <w:shd w:val="clear" w:color="auto" w:fill="auto"/>
            <w:noWrap/>
            <w:vAlign w:val="bottom"/>
            <w:hideMark/>
          </w:tcPr>
          <w:p w14:paraId="57A3484B" w14:textId="3F5C9B6C" w:rsidR="00B43D39" w:rsidRPr="00B43D39" w:rsidRDefault="0095781A" w:rsidP="00B07592">
            <w:pPr>
              <w:spacing w:after="0" w:line="240" w:lineRule="auto"/>
              <w:jc w:val="both"/>
              <w:rPr>
                <w:rFonts w:ascii="Times New Roman" w:eastAsia="Times New Roman" w:hAnsi="Times New Roman" w:cs="Times New Roman"/>
                <w:b/>
                <w:bCs/>
                <w:lang w:eastAsia="fr-FR"/>
              </w:rPr>
            </w:pPr>
            <w:r w:rsidRPr="003645A2">
              <w:rPr>
                <w:rFonts w:ascii="Times New Roman" w:eastAsia="Times New Roman" w:hAnsi="Times New Roman" w:cs="Times New Roman"/>
                <w:b/>
                <w:bCs/>
                <w:lang w:eastAsia="fr-FR"/>
              </w:rPr>
              <w:t>Colline</w:t>
            </w:r>
          </w:p>
        </w:tc>
      </w:tr>
      <w:tr w:rsidR="0095781A" w:rsidRPr="003645A2" w14:paraId="4D823D7A"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18768D9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w:t>
            </w:r>
          </w:p>
        </w:tc>
        <w:tc>
          <w:tcPr>
            <w:tcW w:w="1754" w:type="dxa"/>
            <w:tcBorders>
              <w:top w:val="nil"/>
              <w:left w:val="nil"/>
              <w:bottom w:val="single" w:sz="4" w:space="0" w:color="auto"/>
              <w:right w:val="single" w:sz="4" w:space="0" w:color="auto"/>
            </w:tcBorders>
            <w:shd w:val="clear" w:color="000000" w:fill="FFFFFF"/>
            <w:noWrap/>
            <w:vAlign w:val="bottom"/>
            <w:hideMark/>
          </w:tcPr>
          <w:p w14:paraId="1722F615"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Siniremera </w:t>
            </w:r>
          </w:p>
        </w:tc>
        <w:tc>
          <w:tcPr>
            <w:tcW w:w="1329" w:type="dxa"/>
            <w:tcBorders>
              <w:top w:val="nil"/>
              <w:left w:val="nil"/>
              <w:bottom w:val="single" w:sz="4" w:space="0" w:color="auto"/>
              <w:right w:val="single" w:sz="4" w:space="0" w:color="auto"/>
            </w:tcBorders>
            <w:shd w:val="clear" w:color="000000" w:fill="FFFFFF"/>
            <w:noWrap/>
            <w:vAlign w:val="bottom"/>
            <w:hideMark/>
          </w:tcPr>
          <w:p w14:paraId="334752C1"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Constance</w:t>
            </w:r>
          </w:p>
        </w:tc>
        <w:tc>
          <w:tcPr>
            <w:tcW w:w="1701" w:type="dxa"/>
            <w:tcBorders>
              <w:top w:val="nil"/>
              <w:left w:val="nil"/>
              <w:bottom w:val="single" w:sz="4" w:space="0" w:color="auto"/>
              <w:right w:val="single" w:sz="4" w:space="0" w:color="auto"/>
            </w:tcBorders>
            <w:shd w:val="clear" w:color="000000" w:fill="FFFFFF"/>
            <w:noWrap/>
            <w:vAlign w:val="bottom"/>
            <w:hideMark/>
          </w:tcPr>
          <w:p w14:paraId="523E88C2"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79131506</w:t>
            </w:r>
          </w:p>
        </w:tc>
        <w:tc>
          <w:tcPr>
            <w:tcW w:w="1134" w:type="dxa"/>
            <w:tcBorders>
              <w:top w:val="nil"/>
              <w:left w:val="nil"/>
              <w:bottom w:val="single" w:sz="4" w:space="0" w:color="auto"/>
              <w:right w:val="single" w:sz="4" w:space="0" w:color="auto"/>
            </w:tcBorders>
            <w:shd w:val="clear" w:color="000000" w:fill="FFFFFF"/>
            <w:noWrap/>
            <w:vAlign w:val="bottom"/>
            <w:hideMark/>
          </w:tcPr>
          <w:p w14:paraId="441161BA"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Kayanza </w:t>
            </w:r>
          </w:p>
        </w:tc>
        <w:tc>
          <w:tcPr>
            <w:tcW w:w="1701" w:type="dxa"/>
            <w:tcBorders>
              <w:top w:val="nil"/>
              <w:left w:val="nil"/>
              <w:bottom w:val="single" w:sz="4" w:space="0" w:color="auto"/>
              <w:right w:val="single" w:sz="4" w:space="0" w:color="auto"/>
            </w:tcBorders>
            <w:shd w:val="clear" w:color="000000" w:fill="FFFFFF"/>
            <w:noWrap/>
            <w:vAlign w:val="bottom"/>
            <w:hideMark/>
          </w:tcPr>
          <w:p w14:paraId="69DF01F2"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Gatara</w:t>
            </w:r>
          </w:p>
        </w:tc>
        <w:tc>
          <w:tcPr>
            <w:tcW w:w="1276" w:type="dxa"/>
            <w:tcBorders>
              <w:top w:val="nil"/>
              <w:left w:val="nil"/>
              <w:bottom w:val="single" w:sz="4" w:space="0" w:color="auto"/>
              <w:right w:val="double" w:sz="6" w:space="0" w:color="auto"/>
            </w:tcBorders>
            <w:shd w:val="clear" w:color="auto" w:fill="auto"/>
            <w:noWrap/>
            <w:vAlign w:val="bottom"/>
            <w:hideMark/>
          </w:tcPr>
          <w:p w14:paraId="2B5A97E7"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Kigume</w:t>
            </w:r>
          </w:p>
        </w:tc>
      </w:tr>
      <w:tr w:rsidR="0095781A" w:rsidRPr="003645A2" w14:paraId="5F3791D9"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187D52E1"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2</w:t>
            </w:r>
          </w:p>
        </w:tc>
        <w:tc>
          <w:tcPr>
            <w:tcW w:w="1754" w:type="dxa"/>
            <w:tcBorders>
              <w:top w:val="nil"/>
              <w:left w:val="nil"/>
              <w:bottom w:val="single" w:sz="4" w:space="0" w:color="auto"/>
              <w:right w:val="single" w:sz="4" w:space="0" w:color="auto"/>
            </w:tcBorders>
            <w:shd w:val="clear" w:color="000000" w:fill="FFFFFF"/>
            <w:noWrap/>
            <w:vAlign w:val="bottom"/>
            <w:hideMark/>
          </w:tcPr>
          <w:p w14:paraId="1AE14840"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Ntakirutimana </w:t>
            </w:r>
          </w:p>
        </w:tc>
        <w:tc>
          <w:tcPr>
            <w:tcW w:w="1329" w:type="dxa"/>
            <w:tcBorders>
              <w:top w:val="nil"/>
              <w:left w:val="nil"/>
              <w:bottom w:val="single" w:sz="4" w:space="0" w:color="auto"/>
              <w:right w:val="single" w:sz="4" w:space="0" w:color="auto"/>
            </w:tcBorders>
            <w:shd w:val="clear" w:color="000000" w:fill="FFFFFF"/>
            <w:noWrap/>
            <w:vAlign w:val="bottom"/>
            <w:hideMark/>
          </w:tcPr>
          <w:p w14:paraId="4F9D6FCE"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Christine</w:t>
            </w:r>
          </w:p>
        </w:tc>
        <w:tc>
          <w:tcPr>
            <w:tcW w:w="1701" w:type="dxa"/>
            <w:tcBorders>
              <w:top w:val="nil"/>
              <w:left w:val="nil"/>
              <w:bottom w:val="single" w:sz="4" w:space="0" w:color="auto"/>
              <w:right w:val="single" w:sz="4" w:space="0" w:color="auto"/>
            </w:tcBorders>
            <w:shd w:val="clear" w:color="000000" w:fill="FFFFFF"/>
            <w:noWrap/>
            <w:vAlign w:val="bottom"/>
            <w:hideMark/>
          </w:tcPr>
          <w:p w14:paraId="65D7004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71156394</w:t>
            </w:r>
          </w:p>
        </w:tc>
        <w:tc>
          <w:tcPr>
            <w:tcW w:w="1134" w:type="dxa"/>
            <w:tcBorders>
              <w:top w:val="nil"/>
              <w:left w:val="nil"/>
              <w:bottom w:val="single" w:sz="4" w:space="0" w:color="auto"/>
              <w:right w:val="single" w:sz="4" w:space="0" w:color="auto"/>
            </w:tcBorders>
            <w:shd w:val="clear" w:color="000000" w:fill="FFFFFF"/>
            <w:noWrap/>
            <w:vAlign w:val="bottom"/>
            <w:hideMark/>
          </w:tcPr>
          <w:p w14:paraId="0432D12E"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Kayanza </w:t>
            </w:r>
          </w:p>
        </w:tc>
        <w:tc>
          <w:tcPr>
            <w:tcW w:w="1701" w:type="dxa"/>
            <w:tcBorders>
              <w:top w:val="nil"/>
              <w:left w:val="nil"/>
              <w:bottom w:val="single" w:sz="4" w:space="0" w:color="auto"/>
              <w:right w:val="single" w:sz="4" w:space="0" w:color="auto"/>
            </w:tcBorders>
            <w:shd w:val="clear" w:color="000000" w:fill="FFFFFF"/>
            <w:noWrap/>
            <w:vAlign w:val="bottom"/>
            <w:hideMark/>
          </w:tcPr>
          <w:p w14:paraId="2C8F9154"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Gatara</w:t>
            </w:r>
          </w:p>
        </w:tc>
        <w:tc>
          <w:tcPr>
            <w:tcW w:w="1276" w:type="dxa"/>
            <w:tcBorders>
              <w:top w:val="nil"/>
              <w:left w:val="nil"/>
              <w:bottom w:val="single" w:sz="4" w:space="0" w:color="auto"/>
              <w:right w:val="double" w:sz="6" w:space="0" w:color="auto"/>
            </w:tcBorders>
            <w:shd w:val="clear" w:color="auto" w:fill="auto"/>
            <w:noWrap/>
            <w:vAlign w:val="bottom"/>
            <w:hideMark/>
          </w:tcPr>
          <w:p w14:paraId="1AC6FF2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Kibayi</w:t>
            </w:r>
          </w:p>
        </w:tc>
      </w:tr>
      <w:tr w:rsidR="0095781A" w:rsidRPr="003645A2" w14:paraId="48989252"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71E31662"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3</w:t>
            </w:r>
          </w:p>
        </w:tc>
        <w:tc>
          <w:tcPr>
            <w:tcW w:w="1754" w:type="dxa"/>
            <w:tcBorders>
              <w:top w:val="nil"/>
              <w:left w:val="nil"/>
              <w:bottom w:val="single" w:sz="4" w:space="0" w:color="auto"/>
              <w:right w:val="single" w:sz="4" w:space="0" w:color="auto"/>
            </w:tcBorders>
            <w:shd w:val="clear" w:color="000000" w:fill="FFFFFF"/>
            <w:noWrap/>
            <w:vAlign w:val="bottom"/>
            <w:hideMark/>
          </w:tcPr>
          <w:p w14:paraId="2FDEA4AA"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Bariyarurutsa</w:t>
            </w:r>
          </w:p>
        </w:tc>
        <w:tc>
          <w:tcPr>
            <w:tcW w:w="1329" w:type="dxa"/>
            <w:tcBorders>
              <w:top w:val="nil"/>
              <w:left w:val="nil"/>
              <w:bottom w:val="single" w:sz="4" w:space="0" w:color="auto"/>
              <w:right w:val="single" w:sz="4" w:space="0" w:color="auto"/>
            </w:tcBorders>
            <w:shd w:val="clear" w:color="000000" w:fill="FFFFFF"/>
            <w:noWrap/>
            <w:vAlign w:val="bottom"/>
            <w:hideMark/>
          </w:tcPr>
          <w:p w14:paraId="0B5FD95D"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Astérie </w:t>
            </w:r>
          </w:p>
        </w:tc>
        <w:tc>
          <w:tcPr>
            <w:tcW w:w="1701" w:type="dxa"/>
            <w:tcBorders>
              <w:top w:val="nil"/>
              <w:left w:val="nil"/>
              <w:bottom w:val="single" w:sz="4" w:space="0" w:color="auto"/>
              <w:right w:val="single" w:sz="4" w:space="0" w:color="auto"/>
            </w:tcBorders>
            <w:shd w:val="clear" w:color="000000" w:fill="FFFFFF"/>
            <w:noWrap/>
            <w:vAlign w:val="bottom"/>
            <w:hideMark/>
          </w:tcPr>
          <w:p w14:paraId="772282D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79597700</w:t>
            </w:r>
          </w:p>
        </w:tc>
        <w:tc>
          <w:tcPr>
            <w:tcW w:w="1134" w:type="dxa"/>
            <w:tcBorders>
              <w:top w:val="nil"/>
              <w:left w:val="nil"/>
              <w:bottom w:val="single" w:sz="4" w:space="0" w:color="auto"/>
              <w:right w:val="single" w:sz="4" w:space="0" w:color="auto"/>
            </w:tcBorders>
            <w:shd w:val="clear" w:color="000000" w:fill="FFFFFF"/>
            <w:noWrap/>
            <w:vAlign w:val="bottom"/>
            <w:hideMark/>
          </w:tcPr>
          <w:p w14:paraId="0201C1C8"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Kayanza </w:t>
            </w:r>
          </w:p>
        </w:tc>
        <w:tc>
          <w:tcPr>
            <w:tcW w:w="1701" w:type="dxa"/>
            <w:tcBorders>
              <w:top w:val="nil"/>
              <w:left w:val="nil"/>
              <w:bottom w:val="single" w:sz="4" w:space="0" w:color="auto"/>
              <w:right w:val="single" w:sz="4" w:space="0" w:color="auto"/>
            </w:tcBorders>
            <w:shd w:val="clear" w:color="000000" w:fill="FFFFFF"/>
            <w:noWrap/>
            <w:vAlign w:val="bottom"/>
            <w:hideMark/>
          </w:tcPr>
          <w:p w14:paraId="1873C324"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Gatara</w:t>
            </w:r>
          </w:p>
        </w:tc>
        <w:tc>
          <w:tcPr>
            <w:tcW w:w="1276" w:type="dxa"/>
            <w:tcBorders>
              <w:top w:val="nil"/>
              <w:left w:val="nil"/>
              <w:bottom w:val="single" w:sz="4" w:space="0" w:color="auto"/>
              <w:right w:val="double" w:sz="6" w:space="0" w:color="auto"/>
            </w:tcBorders>
            <w:shd w:val="clear" w:color="auto" w:fill="auto"/>
            <w:noWrap/>
            <w:vAlign w:val="bottom"/>
            <w:hideMark/>
          </w:tcPr>
          <w:p w14:paraId="2C11F960"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Kibaribari</w:t>
            </w:r>
          </w:p>
        </w:tc>
      </w:tr>
      <w:tr w:rsidR="0095781A" w:rsidRPr="003645A2" w14:paraId="7D9D92F6"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20322158"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4</w:t>
            </w:r>
          </w:p>
        </w:tc>
        <w:tc>
          <w:tcPr>
            <w:tcW w:w="1754" w:type="dxa"/>
            <w:tcBorders>
              <w:top w:val="nil"/>
              <w:left w:val="nil"/>
              <w:bottom w:val="single" w:sz="4" w:space="0" w:color="auto"/>
              <w:right w:val="single" w:sz="4" w:space="0" w:color="auto"/>
            </w:tcBorders>
            <w:shd w:val="clear" w:color="000000" w:fill="FFFFFF"/>
            <w:noWrap/>
            <w:vAlign w:val="bottom"/>
            <w:hideMark/>
          </w:tcPr>
          <w:p w14:paraId="3E35E05F"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Bucumi </w:t>
            </w:r>
          </w:p>
        </w:tc>
        <w:tc>
          <w:tcPr>
            <w:tcW w:w="1329" w:type="dxa"/>
            <w:tcBorders>
              <w:top w:val="nil"/>
              <w:left w:val="nil"/>
              <w:bottom w:val="single" w:sz="4" w:space="0" w:color="auto"/>
              <w:right w:val="single" w:sz="4" w:space="0" w:color="auto"/>
            </w:tcBorders>
            <w:shd w:val="clear" w:color="000000" w:fill="FFFFFF"/>
            <w:noWrap/>
            <w:vAlign w:val="bottom"/>
            <w:hideMark/>
          </w:tcPr>
          <w:p w14:paraId="33ED6737"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Concilie </w:t>
            </w:r>
          </w:p>
        </w:tc>
        <w:tc>
          <w:tcPr>
            <w:tcW w:w="1701" w:type="dxa"/>
            <w:tcBorders>
              <w:top w:val="nil"/>
              <w:left w:val="nil"/>
              <w:bottom w:val="single" w:sz="4" w:space="0" w:color="auto"/>
              <w:right w:val="single" w:sz="4" w:space="0" w:color="auto"/>
            </w:tcBorders>
            <w:shd w:val="clear" w:color="000000" w:fill="FFFFFF"/>
            <w:noWrap/>
            <w:vAlign w:val="bottom"/>
            <w:hideMark/>
          </w:tcPr>
          <w:p w14:paraId="359D867E"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79581181</w:t>
            </w:r>
          </w:p>
        </w:tc>
        <w:tc>
          <w:tcPr>
            <w:tcW w:w="1134" w:type="dxa"/>
            <w:tcBorders>
              <w:top w:val="nil"/>
              <w:left w:val="nil"/>
              <w:bottom w:val="single" w:sz="4" w:space="0" w:color="auto"/>
              <w:right w:val="single" w:sz="4" w:space="0" w:color="auto"/>
            </w:tcBorders>
            <w:shd w:val="clear" w:color="000000" w:fill="FFFFFF"/>
            <w:noWrap/>
            <w:vAlign w:val="bottom"/>
            <w:hideMark/>
          </w:tcPr>
          <w:p w14:paraId="773D5D9F"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Kayanza </w:t>
            </w:r>
          </w:p>
        </w:tc>
        <w:tc>
          <w:tcPr>
            <w:tcW w:w="1701" w:type="dxa"/>
            <w:tcBorders>
              <w:top w:val="nil"/>
              <w:left w:val="nil"/>
              <w:bottom w:val="single" w:sz="4" w:space="0" w:color="auto"/>
              <w:right w:val="single" w:sz="4" w:space="0" w:color="auto"/>
            </w:tcBorders>
            <w:shd w:val="clear" w:color="000000" w:fill="FFFFFF"/>
            <w:noWrap/>
            <w:vAlign w:val="bottom"/>
            <w:hideMark/>
          </w:tcPr>
          <w:p w14:paraId="083D9267"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Rango</w:t>
            </w:r>
          </w:p>
        </w:tc>
        <w:tc>
          <w:tcPr>
            <w:tcW w:w="1276" w:type="dxa"/>
            <w:tcBorders>
              <w:top w:val="nil"/>
              <w:left w:val="nil"/>
              <w:bottom w:val="single" w:sz="4" w:space="0" w:color="auto"/>
              <w:right w:val="double" w:sz="6" w:space="0" w:color="auto"/>
            </w:tcBorders>
            <w:shd w:val="clear" w:color="auto" w:fill="auto"/>
            <w:noWrap/>
            <w:vAlign w:val="bottom"/>
            <w:hideMark/>
          </w:tcPr>
          <w:p w14:paraId="3D2633CA"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Nyamonde</w:t>
            </w:r>
          </w:p>
        </w:tc>
      </w:tr>
      <w:tr w:rsidR="0095781A" w:rsidRPr="003645A2" w14:paraId="29137463"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211BEB9E"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5</w:t>
            </w:r>
          </w:p>
        </w:tc>
        <w:tc>
          <w:tcPr>
            <w:tcW w:w="1754" w:type="dxa"/>
            <w:tcBorders>
              <w:top w:val="nil"/>
              <w:left w:val="nil"/>
              <w:bottom w:val="single" w:sz="4" w:space="0" w:color="auto"/>
              <w:right w:val="single" w:sz="4" w:space="0" w:color="auto"/>
            </w:tcBorders>
            <w:shd w:val="clear" w:color="000000" w:fill="FFFFFF"/>
            <w:noWrap/>
            <w:vAlign w:val="bottom"/>
            <w:hideMark/>
          </w:tcPr>
          <w:p w14:paraId="472AD6CD"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Niyomwungere </w:t>
            </w:r>
          </w:p>
        </w:tc>
        <w:tc>
          <w:tcPr>
            <w:tcW w:w="1329" w:type="dxa"/>
            <w:tcBorders>
              <w:top w:val="nil"/>
              <w:left w:val="nil"/>
              <w:bottom w:val="single" w:sz="4" w:space="0" w:color="auto"/>
              <w:right w:val="single" w:sz="4" w:space="0" w:color="auto"/>
            </w:tcBorders>
            <w:shd w:val="clear" w:color="000000" w:fill="FFFFFF"/>
            <w:noWrap/>
            <w:vAlign w:val="bottom"/>
            <w:hideMark/>
          </w:tcPr>
          <w:p w14:paraId="517F5E7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Anne Marie </w:t>
            </w:r>
          </w:p>
        </w:tc>
        <w:tc>
          <w:tcPr>
            <w:tcW w:w="1701" w:type="dxa"/>
            <w:tcBorders>
              <w:top w:val="nil"/>
              <w:left w:val="nil"/>
              <w:bottom w:val="single" w:sz="4" w:space="0" w:color="auto"/>
              <w:right w:val="single" w:sz="4" w:space="0" w:color="auto"/>
            </w:tcBorders>
            <w:shd w:val="clear" w:color="000000" w:fill="FFFFFF"/>
            <w:noWrap/>
            <w:vAlign w:val="bottom"/>
            <w:hideMark/>
          </w:tcPr>
          <w:p w14:paraId="1E58264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79493757</w:t>
            </w:r>
          </w:p>
        </w:tc>
        <w:tc>
          <w:tcPr>
            <w:tcW w:w="1134" w:type="dxa"/>
            <w:tcBorders>
              <w:top w:val="nil"/>
              <w:left w:val="nil"/>
              <w:bottom w:val="single" w:sz="4" w:space="0" w:color="auto"/>
              <w:right w:val="single" w:sz="4" w:space="0" w:color="auto"/>
            </w:tcBorders>
            <w:shd w:val="clear" w:color="000000" w:fill="FFFFFF"/>
            <w:noWrap/>
            <w:vAlign w:val="bottom"/>
            <w:hideMark/>
          </w:tcPr>
          <w:p w14:paraId="36C1D906"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Kayanza </w:t>
            </w:r>
          </w:p>
        </w:tc>
        <w:tc>
          <w:tcPr>
            <w:tcW w:w="1701" w:type="dxa"/>
            <w:tcBorders>
              <w:top w:val="nil"/>
              <w:left w:val="nil"/>
              <w:bottom w:val="single" w:sz="4" w:space="0" w:color="auto"/>
              <w:right w:val="single" w:sz="4" w:space="0" w:color="auto"/>
            </w:tcBorders>
            <w:shd w:val="clear" w:color="000000" w:fill="FFFFFF"/>
            <w:noWrap/>
            <w:vAlign w:val="bottom"/>
            <w:hideMark/>
          </w:tcPr>
          <w:p w14:paraId="45AF837C"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Rango</w:t>
            </w:r>
          </w:p>
        </w:tc>
        <w:tc>
          <w:tcPr>
            <w:tcW w:w="1276" w:type="dxa"/>
            <w:tcBorders>
              <w:top w:val="nil"/>
              <w:left w:val="nil"/>
              <w:bottom w:val="single" w:sz="4" w:space="0" w:color="auto"/>
              <w:right w:val="double" w:sz="6" w:space="0" w:color="auto"/>
            </w:tcBorders>
            <w:shd w:val="clear" w:color="auto" w:fill="auto"/>
            <w:noWrap/>
            <w:vAlign w:val="bottom"/>
            <w:hideMark/>
          </w:tcPr>
          <w:p w14:paraId="795410BF"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Kabuye </w:t>
            </w:r>
          </w:p>
        </w:tc>
      </w:tr>
      <w:tr w:rsidR="0095781A" w:rsidRPr="003645A2" w14:paraId="20393A1E"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6A64BD5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6</w:t>
            </w:r>
          </w:p>
        </w:tc>
        <w:tc>
          <w:tcPr>
            <w:tcW w:w="1754" w:type="dxa"/>
            <w:tcBorders>
              <w:top w:val="nil"/>
              <w:left w:val="nil"/>
              <w:bottom w:val="single" w:sz="4" w:space="0" w:color="auto"/>
              <w:right w:val="single" w:sz="4" w:space="0" w:color="auto"/>
            </w:tcBorders>
            <w:shd w:val="clear" w:color="000000" w:fill="FFFFFF"/>
            <w:noWrap/>
            <w:vAlign w:val="bottom"/>
            <w:hideMark/>
          </w:tcPr>
          <w:p w14:paraId="35BFFE4E"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Nzeyimana</w:t>
            </w:r>
          </w:p>
        </w:tc>
        <w:tc>
          <w:tcPr>
            <w:tcW w:w="1329" w:type="dxa"/>
            <w:tcBorders>
              <w:top w:val="nil"/>
              <w:left w:val="nil"/>
              <w:bottom w:val="single" w:sz="4" w:space="0" w:color="auto"/>
              <w:right w:val="single" w:sz="4" w:space="0" w:color="auto"/>
            </w:tcBorders>
            <w:shd w:val="clear" w:color="000000" w:fill="FFFFFF"/>
            <w:noWrap/>
            <w:vAlign w:val="bottom"/>
            <w:hideMark/>
          </w:tcPr>
          <w:p w14:paraId="218BD86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Hyacinthe</w:t>
            </w:r>
          </w:p>
        </w:tc>
        <w:tc>
          <w:tcPr>
            <w:tcW w:w="1701" w:type="dxa"/>
            <w:tcBorders>
              <w:top w:val="nil"/>
              <w:left w:val="nil"/>
              <w:bottom w:val="single" w:sz="4" w:space="0" w:color="auto"/>
              <w:right w:val="single" w:sz="4" w:space="0" w:color="auto"/>
            </w:tcBorders>
            <w:shd w:val="clear" w:color="000000" w:fill="FFFFFF"/>
            <w:noWrap/>
            <w:vAlign w:val="bottom"/>
            <w:hideMark/>
          </w:tcPr>
          <w:p w14:paraId="0CFA51CC"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79005794</w:t>
            </w:r>
          </w:p>
        </w:tc>
        <w:tc>
          <w:tcPr>
            <w:tcW w:w="1134" w:type="dxa"/>
            <w:tcBorders>
              <w:top w:val="nil"/>
              <w:left w:val="nil"/>
              <w:bottom w:val="single" w:sz="4" w:space="0" w:color="auto"/>
              <w:right w:val="single" w:sz="4" w:space="0" w:color="auto"/>
            </w:tcBorders>
            <w:shd w:val="clear" w:color="000000" w:fill="FFFFFF"/>
            <w:noWrap/>
            <w:vAlign w:val="bottom"/>
            <w:hideMark/>
          </w:tcPr>
          <w:p w14:paraId="7A20B92D"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Kayanza </w:t>
            </w:r>
          </w:p>
        </w:tc>
        <w:tc>
          <w:tcPr>
            <w:tcW w:w="1701" w:type="dxa"/>
            <w:tcBorders>
              <w:top w:val="nil"/>
              <w:left w:val="nil"/>
              <w:bottom w:val="single" w:sz="4" w:space="0" w:color="auto"/>
              <w:right w:val="single" w:sz="4" w:space="0" w:color="auto"/>
            </w:tcBorders>
            <w:shd w:val="clear" w:color="000000" w:fill="FFFFFF"/>
            <w:noWrap/>
            <w:vAlign w:val="bottom"/>
            <w:hideMark/>
          </w:tcPr>
          <w:p w14:paraId="546CEAC8"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Rango</w:t>
            </w:r>
          </w:p>
        </w:tc>
        <w:tc>
          <w:tcPr>
            <w:tcW w:w="1276" w:type="dxa"/>
            <w:tcBorders>
              <w:top w:val="nil"/>
              <w:left w:val="nil"/>
              <w:bottom w:val="single" w:sz="4" w:space="0" w:color="auto"/>
              <w:right w:val="double" w:sz="6" w:space="0" w:color="auto"/>
            </w:tcBorders>
            <w:shd w:val="clear" w:color="auto" w:fill="auto"/>
            <w:noWrap/>
            <w:vAlign w:val="bottom"/>
            <w:hideMark/>
          </w:tcPr>
          <w:p w14:paraId="7177E92C"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Nyabitwe </w:t>
            </w:r>
          </w:p>
        </w:tc>
      </w:tr>
      <w:tr w:rsidR="0095781A" w:rsidRPr="003645A2" w14:paraId="429F0B7D"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4E775190"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w:t>
            </w:r>
          </w:p>
        </w:tc>
        <w:tc>
          <w:tcPr>
            <w:tcW w:w="1754" w:type="dxa"/>
            <w:tcBorders>
              <w:top w:val="nil"/>
              <w:left w:val="nil"/>
              <w:bottom w:val="single" w:sz="4" w:space="0" w:color="auto"/>
              <w:right w:val="single" w:sz="4" w:space="0" w:color="auto"/>
            </w:tcBorders>
            <w:shd w:val="clear" w:color="000000" w:fill="FFFFFF"/>
            <w:noWrap/>
            <w:vAlign w:val="bottom"/>
            <w:hideMark/>
          </w:tcPr>
          <w:p w14:paraId="5280D1C9" w14:textId="498791FC" w:rsidR="00B43D39" w:rsidRPr="00B43D39" w:rsidRDefault="000C0EF4" w:rsidP="00B07592">
            <w:pPr>
              <w:spacing w:after="0" w:line="240" w:lineRule="auto"/>
              <w:jc w:val="both"/>
              <w:rPr>
                <w:rFonts w:ascii="Times New Roman" w:eastAsia="Times New Roman" w:hAnsi="Times New Roman" w:cs="Times New Roman"/>
                <w:lang w:eastAsia="fr-FR"/>
              </w:rPr>
            </w:pPr>
            <w:r w:rsidRPr="003645A2">
              <w:rPr>
                <w:rFonts w:ascii="Times New Roman" w:eastAsia="Times New Roman" w:hAnsi="Times New Roman" w:cs="Times New Roman"/>
                <w:lang w:eastAsia="fr-FR"/>
              </w:rPr>
              <w:t>Niyibigira</w:t>
            </w:r>
            <w:r w:rsidR="00B43D39" w:rsidRPr="00B43D39">
              <w:rPr>
                <w:rFonts w:ascii="Times New Roman" w:eastAsia="Times New Roman" w:hAnsi="Times New Roman" w:cs="Times New Roman"/>
                <w:lang w:eastAsia="fr-FR"/>
              </w:rPr>
              <w:t xml:space="preserve"> </w:t>
            </w:r>
          </w:p>
        </w:tc>
        <w:tc>
          <w:tcPr>
            <w:tcW w:w="1329" w:type="dxa"/>
            <w:tcBorders>
              <w:top w:val="nil"/>
              <w:left w:val="nil"/>
              <w:bottom w:val="single" w:sz="4" w:space="0" w:color="auto"/>
              <w:right w:val="single" w:sz="4" w:space="0" w:color="auto"/>
            </w:tcBorders>
            <w:shd w:val="clear" w:color="000000" w:fill="FFFFFF"/>
            <w:noWrap/>
            <w:vAlign w:val="bottom"/>
            <w:hideMark/>
          </w:tcPr>
          <w:p w14:paraId="32FCE902"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Adrienne</w:t>
            </w:r>
          </w:p>
        </w:tc>
        <w:tc>
          <w:tcPr>
            <w:tcW w:w="1701" w:type="dxa"/>
            <w:tcBorders>
              <w:top w:val="nil"/>
              <w:left w:val="nil"/>
              <w:bottom w:val="single" w:sz="4" w:space="0" w:color="auto"/>
              <w:right w:val="single" w:sz="4" w:space="0" w:color="auto"/>
            </w:tcBorders>
            <w:shd w:val="clear" w:color="000000" w:fill="FFFFFF"/>
            <w:noWrap/>
            <w:vAlign w:val="bottom"/>
            <w:hideMark/>
          </w:tcPr>
          <w:p w14:paraId="2B83B52A"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79015335</w:t>
            </w:r>
          </w:p>
        </w:tc>
        <w:tc>
          <w:tcPr>
            <w:tcW w:w="1134" w:type="dxa"/>
            <w:tcBorders>
              <w:top w:val="nil"/>
              <w:left w:val="nil"/>
              <w:bottom w:val="single" w:sz="4" w:space="0" w:color="auto"/>
              <w:right w:val="single" w:sz="4" w:space="0" w:color="auto"/>
            </w:tcBorders>
            <w:shd w:val="clear" w:color="000000" w:fill="FFFFFF"/>
            <w:noWrap/>
            <w:vAlign w:val="bottom"/>
            <w:hideMark/>
          </w:tcPr>
          <w:p w14:paraId="76C9D20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Kayanza </w:t>
            </w:r>
          </w:p>
        </w:tc>
        <w:tc>
          <w:tcPr>
            <w:tcW w:w="1701" w:type="dxa"/>
            <w:tcBorders>
              <w:top w:val="nil"/>
              <w:left w:val="nil"/>
              <w:bottom w:val="single" w:sz="4" w:space="0" w:color="auto"/>
              <w:right w:val="single" w:sz="4" w:space="0" w:color="auto"/>
            </w:tcBorders>
            <w:shd w:val="clear" w:color="000000" w:fill="FFFFFF"/>
            <w:noWrap/>
            <w:vAlign w:val="bottom"/>
            <w:hideMark/>
          </w:tcPr>
          <w:p w14:paraId="378AC16A"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Rango</w:t>
            </w:r>
          </w:p>
        </w:tc>
        <w:tc>
          <w:tcPr>
            <w:tcW w:w="1276" w:type="dxa"/>
            <w:tcBorders>
              <w:top w:val="nil"/>
              <w:left w:val="nil"/>
              <w:bottom w:val="single" w:sz="4" w:space="0" w:color="auto"/>
              <w:right w:val="double" w:sz="6" w:space="0" w:color="auto"/>
            </w:tcBorders>
            <w:shd w:val="clear" w:color="auto" w:fill="auto"/>
            <w:noWrap/>
            <w:vAlign w:val="bottom"/>
            <w:hideMark/>
          </w:tcPr>
          <w:p w14:paraId="612AD0F4"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Karehe</w:t>
            </w:r>
          </w:p>
        </w:tc>
      </w:tr>
      <w:tr w:rsidR="0095781A" w:rsidRPr="003645A2" w14:paraId="0062C20F"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6A8894FF"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8</w:t>
            </w:r>
          </w:p>
        </w:tc>
        <w:tc>
          <w:tcPr>
            <w:tcW w:w="1754" w:type="dxa"/>
            <w:tcBorders>
              <w:top w:val="nil"/>
              <w:left w:val="nil"/>
              <w:bottom w:val="single" w:sz="4" w:space="0" w:color="auto"/>
              <w:right w:val="single" w:sz="4" w:space="0" w:color="auto"/>
            </w:tcBorders>
            <w:shd w:val="clear" w:color="000000" w:fill="FFFFFF"/>
            <w:noWrap/>
            <w:vAlign w:val="bottom"/>
            <w:hideMark/>
          </w:tcPr>
          <w:p w14:paraId="14C8EBA2"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Mukamana </w:t>
            </w:r>
          </w:p>
        </w:tc>
        <w:tc>
          <w:tcPr>
            <w:tcW w:w="1329" w:type="dxa"/>
            <w:tcBorders>
              <w:top w:val="nil"/>
              <w:left w:val="nil"/>
              <w:bottom w:val="single" w:sz="4" w:space="0" w:color="auto"/>
              <w:right w:val="single" w:sz="4" w:space="0" w:color="auto"/>
            </w:tcBorders>
            <w:shd w:val="clear" w:color="000000" w:fill="FFFFFF"/>
            <w:noWrap/>
            <w:vAlign w:val="bottom"/>
            <w:hideMark/>
          </w:tcPr>
          <w:p w14:paraId="7B045607"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Libérate</w:t>
            </w:r>
          </w:p>
        </w:tc>
        <w:tc>
          <w:tcPr>
            <w:tcW w:w="1701" w:type="dxa"/>
            <w:tcBorders>
              <w:top w:val="nil"/>
              <w:left w:val="nil"/>
              <w:bottom w:val="single" w:sz="4" w:space="0" w:color="auto"/>
              <w:right w:val="single" w:sz="4" w:space="0" w:color="auto"/>
            </w:tcBorders>
            <w:shd w:val="clear" w:color="000000" w:fill="FFFFFF"/>
            <w:noWrap/>
            <w:vAlign w:val="bottom"/>
            <w:hideMark/>
          </w:tcPr>
          <w:p w14:paraId="706542E0"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79398879</w:t>
            </w:r>
          </w:p>
        </w:tc>
        <w:tc>
          <w:tcPr>
            <w:tcW w:w="1134" w:type="dxa"/>
            <w:tcBorders>
              <w:top w:val="nil"/>
              <w:left w:val="nil"/>
              <w:bottom w:val="single" w:sz="4" w:space="0" w:color="auto"/>
              <w:right w:val="single" w:sz="4" w:space="0" w:color="auto"/>
            </w:tcBorders>
            <w:shd w:val="clear" w:color="000000" w:fill="FFFFFF"/>
            <w:noWrap/>
            <w:vAlign w:val="bottom"/>
            <w:hideMark/>
          </w:tcPr>
          <w:p w14:paraId="77C380C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Kirundo </w:t>
            </w:r>
          </w:p>
        </w:tc>
        <w:tc>
          <w:tcPr>
            <w:tcW w:w="1701" w:type="dxa"/>
            <w:tcBorders>
              <w:top w:val="nil"/>
              <w:left w:val="nil"/>
              <w:bottom w:val="single" w:sz="4" w:space="0" w:color="auto"/>
              <w:right w:val="single" w:sz="4" w:space="0" w:color="auto"/>
            </w:tcBorders>
            <w:shd w:val="clear" w:color="000000" w:fill="FFFFFF"/>
            <w:noWrap/>
            <w:vAlign w:val="bottom"/>
            <w:hideMark/>
          </w:tcPr>
          <w:p w14:paraId="2230912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Kirundo</w:t>
            </w:r>
          </w:p>
        </w:tc>
        <w:tc>
          <w:tcPr>
            <w:tcW w:w="1276" w:type="dxa"/>
            <w:tcBorders>
              <w:top w:val="nil"/>
              <w:left w:val="nil"/>
              <w:bottom w:val="single" w:sz="4" w:space="0" w:color="auto"/>
              <w:right w:val="double" w:sz="6" w:space="0" w:color="auto"/>
            </w:tcBorders>
            <w:shd w:val="clear" w:color="auto" w:fill="auto"/>
            <w:noWrap/>
            <w:vAlign w:val="bottom"/>
            <w:hideMark/>
          </w:tcPr>
          <w:p w14:paraId="3C3CB7C5"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Karamagi</w:t>
            </w:r>
          </w:p>
        </w:tc>
      </w:tr>
      <w:tr w:rsidR="0095781A" w:rsidRPr="003645A2" w14:paraId="79685192"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67BB637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9</w:t>
            </w:r>
          </w:p>
        </w:tc>
        <w:tc>
          <w:tcPr>
            <w:tcW w:w="1754" w:type="dxa"/>
            <w:tcBorders>
              <w:top w:val="nil"/>
              <w:left w:val="nil"/>
              <w:bottom w:val="single" w:sz="4" w:space="0" w:color="auto"/>
              <w:right w:val="single" w:sz="4" w:space="0" w:color="auto"/>
            </w:tcBorders>
            <w:shd w:val="clear" w:color="000000" w:fill="FFFFFF"/>
            <w:noWrap/>
            <w:vAlign w:val="bottom"/>
            <w:hideMark/>
          </w:tcPr>
          <w:p w14:paraId="1AE46212" w14:textId="40634453" w:rsidR="00B43D39" w:rsidRPr="00B43D39" w:rsidRDefault="000C0EF4" w:rsidP="00B07592">
            <w:pPr>
              <w:spacing w:after="0" w:line="240" w:lineRule="auto"/>
              <w:jc w:val="both"/>
              <w:rPr>
                <w:rFonts w:ascii="Times New Roman" w:eastAsia="Times New Roman" w:hAnsi="Times New Roman" w:cs="Times New Roman"/>
                <w:lang w:eastAsia="fr-FR"/>
              </w:rPr>
            </w:pPr>
            <w:r w:rsidRPr="003645A2">
              <w:rPr>
                <w:rFonts w:ascii="Times New Roman" w:eastAsia="Times New Roman" w:hAnsi="Times New Roman" w:cs="Times New Roman"/>
                <w:lang w:eastAsia="fr-FR"/>
              </w:rPr>
              <w:t>Kamutako</w:t>
            </w:r>
            <w:r w:rsidR="00B43D39" w:rsidRPr="00B43D39">
              <w:rPr>
                <w:rFonts w:ascii="Times New Roman" w:eastAsia="Times New Roman" w:hAnsi="Times New Roman" w:cs="Times New Roman"/>
                <w:lang w:eastAsia="fr-FR"/>
              </w:rPr>
              <w:t xml:space="preserve"> </w:t>
            </w:r>
          </w:p>
        </w:tc>
        <w:tc>
          <w:tcPr>
            <w:tcW w:w="1329" w:type="dxa"/>
            <w:tcBorders>
              <w:top w:val="nil"/>
              <w:left w:val="nil"/>
              <w:bottom w:val="single" w:sz="4" w:space="0" w:color="auto"/>
              <w:right w:val="single" w:sz="4" w:space="0" w:color="auto"/>
            </w:tcBorders>
            <w:shd w:val="clear" w:color="000000" w:fill="FFFFFF"/>
            <w:noWrap/>
            <w:vAlign w:val="bottom"/>
            <w:hideMark/>
          </w:tcPr>
          <w:p w14:paraId="4692FC1E"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Solange</w:t>
            </w:r>
          </w:p>
        </w:tc>
        <w:tc>
          <w:tcPr>
            <w:tcW w:w="1701" w:type="dxa"/>
            <w:tcBorders>
              <w:top w:val="nil"/>
              <w:left w:val="nil"/>
              <w:bottom w:val="single" w:sz="4" w:space="0" w:color="auto"/>
              <w:right w:val="single" w:sz="4" w:space="0" w:color="auto"/>
            </w:tcBorders>
            <w:shd w:val="clear" w:color="000000" w:fill="FFFFFF"/>
            <w:noWrap/>
            <w:vAlign w:val="bottom"/>
            <w:hideMark/>
          </w:tcPr>
          <w:p w14:paraId="0FDEF1DA"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76749278</w:t>
            </w:r>
          </w:p>
        </w:tc>
        <w:tc>
          <w:tcPr>
            <w:tcW w:w="1134" w:type="dxa"/>
            <w:tcBorders>
              <w:top w:val="nil"/>
              <w:left w:val="nil"/>
              <w:bottom w:val="single" w:sz="4" w:space="0" w:color="auto"/>
              <w:right w:val="single" w:sz="4" w:space="0" w:color="auto"/>
            </w:tcBorders>
            <w:shd w:val="clear" w:color="000000" w:fill="FFFFFF"/>
            <w:noWrap/>
            <w:vAlign w:val="bottom"/>
            <w:hideMark/>
          </w:tcPr>
          <w:p w14:paraId="76F101B2"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Kirundo </w:t>
            </w:r>
          </w:p>
        </w:tc>
        <w:tc>
          <w:tcPr>
            <w:tcW w:w="1701" w:type="dxa"/>
            <w:tcBorders>
              <w:top w:val="nil"/>
              <w:left w:val="nil"/>
              <w:bottom w:val="single" w:sz="4" w:space="0" w:color="auto"/>
              <w:right w:val="single" w:sz="4" w:space="0" w:color="auto"/>
            </w:tcBorders>
            <w:shd w:val="clear" w:color="000000" w:fill="FFFFFF"/>
            <w:noWrap/>
            <w:vAlign w:val="bottom"/>
            <w:hideMark/>
          </w:tcPr>
          <w:p w14:paraId="16DB112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Gitobe</w:t>
            </w:r>
          </w:p>
        </w:tc>
        <w:tc>
          <w:tcPr>
            <w:tcW w:w="1276" w:type="dxa"/>
            <w:tcBorders>
              <w:top w:val="nil"/>
              <w:left w:val="nil"/>
              <w:bottom w:val="single" w:sz="4" w:space="0" w:color="auto"/>
              <w:right w:val="double" w:sz="6" w:space="0" w:color="auto"/>
            </w:tcBorders>
            <w:shd w:val="clear" w:color="auto" w:fill="auto"/>
            <w:noWrap/>
            <w:vAlign w:val="bottom"/>
            <w:hideMark/>
          </w:tcPr>
          <w:p w14:paraId="6D2D2EC6"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Rungazi </w:t>
            </w:r>
          </w:p>
        </w:tc>
      </w:tr>
      <w:tr w:rsidR="0095781A" w:rsidRPr="003645A2" w14:paraId="2050E47D"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320E40C1"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10</w:t>
            </w:r>
          </w:p>
        </w:tc>
        <w:tc>
          <w:tcPr>
            <w:tcW w:w="1754" w:type="dxa"/>
            <w:tcBorders>
              <w:top w:val="nil"/>
              <w:left w:val="nil"/>
              <w:bottom w:val="single" w:sz="4" w:space="0" w:color="auto"/>
              <w:right w:val="single" w:sz="4" w:space="0" w:color="auto"/>
            </w:tcBorders>
            <w:shd w:val="clear" w:color="000000" w:fill="FFFFFF"/>
            <w:noWrap/>
            <w:vAlign w:val="bottom"/>
            <w:hideMark/>
          </w:tcPr>
          <w:p w14:paraId="67D7098C"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Hakorimana</w:t>
            </w:r>
          </w:p>
        </w:tc>
        <w:tc>
          <w:tcPr>
            <w:tcW w:w="1329" w:type="dxa"/>
            <w:tcBorders>
              <w:top w:val="nil"/>
              <w:left w:val="nil"/>
              <w:bottom w:val="single" w:sz="4" w:space="0" w:color="auto"/>
              <w:right w:val="single" w:sz="4" w:space="0" w:color="auto"/>
            </w:tcBorders>
            <w:shd w:val="clear" w:color="000000" w:fill="FFFFFF"/>
            <w:noWrap/>
            <w:vAlign w:val="bottom"/>
            <w:hideMark/>
          </w:tcPr>
          <w:p w14:paraId="3F962D1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Déo</w:t>
            </w:r>
          </w:p>
        </w:tc>
        <w:tc>
          <w:tcPr>
            <w:tcW w:w="1701" w:type="dxa"/>
            <w:tcBorders>
              <w:top w:val="nil"/>
              <w:left w:val="nil"/>
              <w:bottom w:val="single" w:sz="4" w:space="0" w:color="auto"/>
              <w:right w:val="single" w:sz="4" w:space="0" w:color="auto"/>
            </w:tcBorders>
            <w:shd w:val="clear" w:color="000000" w:fill="FFFFFF"/>
            <w:noWrap/>
            <w:vAlign w:val="bottom"/>
            <w:hideMark/>
          </w:tcPr>
          <w:p w14:paraId="7F4D383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76960752</w:t>
            </w:r>
          </w:p>
        </w:tc>
        <w:tc>
          <w:tcPr>
            <w:tcW w:w="1134" w:type="dxa"/>
            <w:tcBorders>
              <w:top w:val="nil"/>
              <w:left w:val="nil"/>
              <w:bottom w:val="single" w:sz="4" w:space="0" w:color="auto"/>
              <w:right w:val="single" w:sz="4" w:space="0" w:color="auto"/>
            </w:tcBorders>
            <w:shd w:val="clear" w:color="000000" w:fill="FFFFFF"/>
            <w:noWrap/>
            <w:vAlign w:val="bottom"/>
            <w:hideMark/>
          </w:tcPr>
          <w:p w14:paraId="5072031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Kirundo </w:t>
            </w:r>
          </w:p>
        </w:tc>
        <w:tc>
          <w:tcPr>
            <w:tcW w:w="1701" w:type="dxa"/>
            <w:tcBorders>
              <w:top w:val="nil"/>
              <w:left w:val="nil"/>
              <w:bottom w:val="single" w:sz="4" w:space="0" w:color="auto"/>
              <w:right w:val="single" w:sz="4" w:space="0" w:color="auto"/>
            </w:tcBorders>
            <w:shd w:val="clear" w:color="000000" w:fill="FFFFFF"/>
            <w:noWrap/>
            <w:vAlign w:val="bottom"/>
            <w:hideMark/>
          </w:tcPr>
          <w:p w14:paraId="40EDB89D"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Ntega</w:t>
            </w:r>
          </w:p>
        </w:tc>
        <w:tc>
          <w:tcPr>
            <w:tcW w:w="1276" w:type="dxa"/>
            <w:tcBorders>
              <w:top w:val="nil"/>
              <w:left w:val="nil"/>
              <w:bottom w:val="single" w:sz="4" w:space="0" w:color="auto"/>
              <w:right w:val="double" w:sz="6" w:space="0" w:color="auto"/>
            </w:tcBorders>
            <w:shd w:val="clear" w:color="auto" w:fill="auto"/>
            <w:noWrap/>
            <w:vAlign w:val="bottom"/>
            <w:hideMark/>
          </w:tcPr>
          <w:p w14:paraId="7AD03367"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Mariza </w:t>
            </w:r>
          </w:p>
        </w:tc>
      </w:tr>
      <w:tr w:rsidR="0095781A" w:rsidRPr="003645A2" w14:paraId="52917845"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5A5A62CE"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11</w:t>
            </w:r>
          </w:p>
        </w:tc>
        <w:tc>
          <w:tcPr>
            <w:tcW w:w="1754" w:type="dxa"/>
            <w:tcBorders>
              <w:top w:val="nil"/>
              <w:left w:val="nil"/>
              <w:bottom w:val="single" w:sz="4" w:space="0" w:color="auto"/>
              <w:right w:val="single" w:sz="4" w:space="0" w:color="auto"/>
            </w:tcBorders>
            <w:shd w:val="clear" w:color="000000" w:fill="FFFFFF"/>
            <w:noWrap/>
            <w:vAlign w:val="bottom"/>
            <w:hideMark/>
          </w:tcPr>
          <w:p w14:paraId="588D590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Mukamusoni </w:t>
            </w:r>
          </w:p>
        </w:tc>
        <w:tc>
          <w:tcPr>
            <w:tcW w:w="1329" w:type="dxa"/>
            <w:tcBorders>
              <w:top w:val="nil"/>
              <w:left w:val="nil"/>
              <w:bottom w:val="single" w:sz="4" w:space="0" w:color="auto"/>
              <w:right w:val="single" w:sz="4" w:space="0" w:color="auto"/>
            </w:tcBorders>
            <w:shd w:val="clear" w:color="000000" w:fill="FFFFFF"/>
            <w:noWrap/>
            <w:vAlign w:val="bottom"/>
            <w:hideMark/>
          </w:tcPr>
          <w:p w14:paraId="419DDD87"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Yvone</w:t>
            </w:r>
          </w:p>
        </w:tc>
        <w:tc>
          <w:tcPr>
            <w:tcW w:w="1701" w:type="dxa"/>
            <w:tcBorders>
              <w:top w:val="nil"/>
              <w:left w:val="nil"/>
              <w:bottom w:val="single" w:sz="4" w:space="0" w:color="auto"/>
              <w:right w:val="single" w:sz="4" w:space="0" w:color="auto"/>
            </w:tcBorders>
            <w:shd w:val="clear" w:color="000000" w:fill="FFFFFF"/>
            <w:noWrap/>
            <w:vAlign w:val="bottom"/>
            <w:hideMark/>
          </w:tcPr>
          <w:p w14:paraId="6048586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79986641</w:t>
            </w:r>
          </w:p>
        </w:tc>
        <w:tc>
          <w:tcPr>
            <w:tcW w:w="1134" w:type="dxa"/>
            <w:tcBorders>
              <w:top w:val="nil"/>
              <w:left w:val="nil"/>
              <w:bottom w:val="single" w:sz="4" w:space="0" w:color="auto"/>
              <w:right w:val="single" w:sz="4" w:space="0" w:color="auto"/>
            </w:tcBorders>
            <w:shd w:val="clear" w:color="000000" w:fill="FFFFFF"/>
            <w:noWrap/>
            <w:vAlign w:val="bottom"/>
            <w:hideMark/>
          </w:tcPr>
          <w:p w14:paraId="5274A237"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Kirundo </w:t>
            </w:r>
          </w:p>
        </w:tc>
        <w:tc>
          <w:tcPr>
            <w:tcW w:w="1701" w:type="dxa"/>
            <w:tcBorders>
              <w:top w:val="nil"/>
              <w:left w:val="nil"/>
              <w:bottom w:val="single" w:sz="4" w:space="0" w:color="auto"/>
              <w:right w:val="single" w:sz="4" w:space="0" w:color="auto"/>
            </w:tcBorders>
            <w:shd w:val="clear" w:color="000000" w:fill="FFFFFF"/>
            <w:noWrap/>
            <w:vAlign w:val="bottom"/>
            <w:hideMark/>
          </w:tcPr>
          <w:p w14:paraId="5F7FEB4D"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Bwambarangwe</w:t>
            </w:r>
          </w:p>
        </w:tc>
        <w:tc>
          <w:tcPr>
            <w:tcW w:w="1276" w:type="dxa"/>
            <w:tcBorders>
              <w:top w:val="nil"/>
              <w:left w:val="nil"/>
              <w:bottom w:val="single" w:sz="4" w:space="0" w:color="auto"/>
              <w:right w:val="double" w:sz="6" w:space="0" w:color="auto"/>
            </w:tcBorders>
            <w:shd w:val="clear" w:color="auto" w:fill="auto"/>
            <w:noWrap/>
            <w:vAlign w:val="bottom"/>
            <w:hideMark/>
          </w:tcPr>
          <w:p w14:paraId="4972C236"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Mukenke I</w:t>
            </w:r>
          </w:p>
        </w:tc>
      </w:tr>
      <w:tr w:rsidR="0095781A" w:rsidRPr="003645A2" w14:paraId="5AE4906F"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31BFC310"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12</w:t>
            </w:r>
          </w:p>
        </w:tc>
        <w:tc>
          <w:tcPr>
            <w:tcW w:w="1754" w:type="dxa"/>
            <w:tcBorders>
              <w:top w:val="nil"/>
              <w:left w:val="nil"/>
              <w:bottom w:val="single" w:sz="4" w:space="0" w:color="auto"/>
              <w:right w:val="single" w:sz="4" w:space="0" w:color="auto"/>
            </w:tcBorders>
            <w:shd w:val="clear" w:color="000000" w:fill="FFFFFF"/>
            <w:noWrap/>
            <w:vAlign w:val="bottom"/>
            <w:hideMark/>
          </w:tcPr>
          <w:p w14:paraId="24AB080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Misago </w:t>
            </w:r>
          </w:p>
        </w:tc>
        <w:tc>
          <w:tcPr>
            <w:tcW w:w="1329" w:type="dxa"/>
            <w:tcBorders>
              <w:top w:val="nil"/>
              <w:left w:val="nil"/>
              <w:bottom w:val="single" w:sz="4" w:space="0" w:color="auto"/>
              <w:right w:val="single" w:sz="4" w:space="0" w:color="auto"/>
            </w:tcBorders>
            <w:shd w:val="clear" w:color="000000" w:fill="FFFFFF"/>
            <w:noWrap/>
            <w:vAlign w:val="bottom"/>
            <w:hideMark/>
          </w:tcPr>
          <w:p w14:paraId="50604F8F"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John</w:t>
            </w:r>
          </w:p>
        </w:tc>
        <w:tc>
          <w:tcPr>
            <w:tcW w:w="1701" w:type="dxa"/>
            <w:tcBorders>
              <w:top w:val="nil"/>
              <w:left w:val="nil"/>
              <w:bottom w:val="single" w:sz="4" w:space="0" w:color="auto"/>
              <w:right w:val="single" w:sz="4" w:space="0" w:color="auto"/>
            </w:tcBorders>
            <w:shd w:val="clear" w:color="000000" w:fill="FFFFFF"/>
            <w:noWrap/>
            <w:vAlign w:val="bottom"/>
            <w:hideMark/>
          </w:tcPr>
          <w:p w14:paraId="19D8F851"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79398305</w:t>
            </w:r>
          </w:p>
        </w:tc>
        <w:tc>
          <w:tcPr>
            <w:tcW w:w="1134" w:type="dxa"/>
            <w:tcBorders>
              <w:top w:val="nil"/>
              <w:left w:val="nil"/>
              <w:bottom w:val="single" w:sz="4" w:space="0" w:color="auto"/>
              <w:right w:val="single" w:sz="4" w:space="0" w:color="auto"/>
            </w:tcBorders>
            <w:shd w:val="clear" w:color="000000" w:fill="FFFFFF"/>
            <w:noWrap/>
            <w:vAlign w:val="bottom"/>
            <w:hideMark/>
          </w:tcPr>
          <w:p w14:paraId="33BB0D5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Kirundo </w:t>
            </w:r>
          </w:p>
        </w:tc>
        <w:tc>
          <w:tcPr>
            <w:tcW w:w="1701" w:type="dxa"/>
            <w:tcBorders>
              <w:top w:val="nil"/>
              <w:left w:val="nil"/>
              <w:bottom w:val="single" w:sz="4" w:space="0" w:color="auto"/>
              <w:right w:val="single" w:sz="4" w:space="0" w:color="auto"/>
            </w:tcBorders>
            <w:shd w:val="clear" w:color="000000" w:fill="FFFFFF"/>
            <w:noWrap/>
            <w:vAlign w:val="bottom"/>
            <w:hideMark/>
          </w:tcPr>
          <w:p w14:paraId="29FAF116"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Bwambarangwe</w:t>
            </w:r>
          </w:p>
        </w:tc>
        <w:tc>
          <w:tcPr>
            <w:tcW w:w="1276" w:type="dxa"/>
            <w:tcBorders>
              <w:top w:val="nil"/>
              <w:left w:val="nil"/>
              <w:bottom w:val="single" w:sz="4" w:space="0" w:color="auto"/>
              <w:right w:val="double" w:sz="6" w:space="0" w:color="auto"/>
            </w:tcBorders>
            <w:shd w:val="clear" w:color="auto" w:fill="auto"/>
            <w:noWrap/>
            <w:vAlign w:val="bottom"/>
            <w:hideMark/>
          </w:tcPr>
          <w:p w14:paraId="1AFF9AD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Mukenke II</w:t>
            </w:r>
          </w:p>
        </w:tc>
      </w:tr>
      <w:tr w:rsidR="0095781A" w:rsidRPr="003645A2" w14:paraId="4D1DF18E"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0D85DA1A"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13</w:t>
            </w:r>
          </w:p>
        </w:tc>
        <w:tc>
          <w:tcPr>
            <w:tcW w:w="1754" w:type="dxa"/>
            <w:tcBorders>
              <w:top w:val="nil"/>
              <w:left w:val="nil"/>
              <w:bottom w:val="single" w:sz="4" w:space="0" w:color="auto"/>
              <w:right w:val="single" w:sz="4" w:space="0" w:color="auto"/>
            </w:tcBorders>
            <w:shd w:val="clear" w:color="000000" w:fill="FFFFFF"/>
            <w:noWrap/>
            <w:vAlign w:val="bottom"/>
            <w:hideMark/>
          </w:tcPr>
          <w:p w14:paraId="630CE0E0"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Mberamiheto </w:t>
            </w:r>
          </w:p>
        </w:tc>
        <w:tc>
          <w:tcPr>
            <w:tcW w:w="1329" w:type="dxa"/>
            <w:tcBorders>
              <w:top w:val="nil"/>
              <w:left w:val="nil"/>
              <w:bottom w:val="single" w:sz="4" w:space="0" w:color="auto"/>
              <w:right w:val="single" w:sz="4" w:space="0" w:color="auto"/>
            </w:tcBorders>
            <w:shd w:val="clear" w:color="000000" w:fill="FFFFFF"/>
            <w:noWrap/>
            <w:vAlign w:val="bottom"/>
            <w:hideMark/>
          </w:tcPr>
          <w:p w14:paraId="001BCB85"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Pascal</w:t>
            </w:r>
          </w:p>
        </w:tc>
        <w:tc>
          <w:tcPr>
            <w:tcW w:w="1701" w:type="dxa"/>
            <w:tcBorders>
              <w:top w:val="nil"/>
              <w:left w:val="nil"/>
              <w:bottom w:val="single" w:sz="4" w:space="0" w:color="auto"/>
              <w:right w:val="single" w:sz="4" w:space="0" w:color="auto"/>
            </w:tcBorders>
            <w:shd w:val="clear" w:color="000000" w:fill="FFFFFF"/>
            <w:noWrap/>
            <w:vAlign w:val="bottom"/>
            <w:hideMark/>
          </w:tcPr>
          <w:p w14:paraId="455B4E2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79410716</w:t>
            </w:r>
          </w:p>
        </w:tc>
        <w:tc>
          <w:tcPr>
            <w:tcW w:w="1134" w:type="dxa"/>
            <w:tcBorders>
              <w:top w:val="nil"/>
              <w:left w:val="nil"/>
              <w:bottom w:val="single" w:sz="4" w:space="0" w:color="auto"/>
              <w:right w:val="single" w:sz="4" w:space="0" w:color="auto"/>
            </w:tcBorders>
            <w:shd w:val="clear" w:color="000000" w:fill="FFFFFF"/>
            <w:noWrap/>
            <w:vAlign w:val="bottom"/>
            <w:hideMark/>
          </w:tcPr>
          <w:p w14:paraId="5AD15D9F"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Kirundo </w:t>
            </w:r>
          </w:p>
        </w:tc>
        <w:tc>
          <w:tcPr>
            <w:tcW w:w="1701" w:type="dxa"/>
            <w:tcBorders>
              <w:top w:val="nil"/>
              <w:left w:val="nil"/>
              <w:bottom w:val="single" w:sz="4" w:space="0" w:color="auto"/>
              <w:right w:val="single" w:sz="4" w:space="0" w:color="auto"/>
            </w:tcBorders>
            <w:shd w:val="clear" w:color="000000" w:fill="FFFFFF"/>
            <w:noWrap/>
            <w:vAlign w:val="bottom"/>
            <w:hideMark/>
          </w:tcPr>
          <w:p w14:paraId="2D017AE0"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Bwambarangwe</w:t>
            </w:r>
          </w:p>
        </w:tc>
        <w:tc>
          <w:tcPr>
            <w:tcW w:w="1276" w:type="dxa"/>
            <w:tcBorders>
              <w:top w:val="nil"/>
              <w:left w:val="nil"/>
              <w:bottom w:val="single" w:sz="4" w:space="0" w:color="auto"/>
              <w:right w:val="double" w:sz="6" w:space="0" w:color="auto"/>
            </w:tcBorders>
            <w:shd w:val="clear" w:color="auto" w:fill="auto"/>
            <w:noWrap/>
            <w:vAlign w:val="bottom"/>
            <w:hideMark/>
          </w:tcPr>
          <w:p w14:paraId="2CD39C3F"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Mutarishwa </w:t>
            </w:r>
          </w:p>
        </w:tc>
      </w:tr>
      <w:tr w:rsidR="0095781A" w:rsidRPr="003645A2" w14:paraId="69E380D0"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10C8B82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14</w:t>
            </w:r>
          </w:p>
        </w:tc>
        <w:tc>
          <w:tcPr>
            <w:tcW w:w="1754" w:type="dxa"/>
            <w:tcBorders>
              <w:top w:val="nil"/>
              <w:left w:val="nil"/>
              <w:bottom w:val="single" w:sz="4" w:space="0" w:color="auto"/>
              <w:right w:val="single" w:sz="4" w:space="0" w:color="auto"/>
            </w:tcBorders>
            <w:shd w:val="clear" w:color="000000" w:fill="FFFFFF"/>
            <w:noWrap/>
            <w:vAlign w:val="bottom"/>
            <w:hideMark/>
          </w:tcPr>
          <w:p w14:paraId="7F4E0C74" w14:textId="01C318B3"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B</w:t>
            </w:r>
            <w:r w:rsidR="000C0EF4" w:rsidRPr="003645A2">
              <w:rPr>
                <w:rFonts w:ascii="Times New Roman" w:eastAsia="Times New Roman" w:hAnsi="Times New Roman" w:cs="Times New Roman"/>
                <w:lang w:eastAsia="fr-FR"/>
              </w:rPr>
              <w:t>imenyimana</w:t>
            </w:r>
          </w:p>
        </w:tc>
        <w:tc>
          <w:tcPr>
            <w:tcW w:w="1329" w:type="dxa"/>
            <w:tcBorders>
              <w:top w:val="nil"/>
              <w:left w:val="nil"/>
              <w:bottom w:val="single" w:sz="4" w:space="0" w:color="auto"/>
              <w:right w:val="single" w:sz="4" w:space="0" w:color="auto"/>
            </w:tcBorders>
            <w:shd w:val="clear" w:color="000000" w:fill="FFFFFF"/>
            <w:noWrap/>
            <w:vAlign w:val="bottom"/>
            <w:hideMark/>
          </w:tcPr>
          <w:p w14:paraId="7040BF3D"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Jean Bosco</w:t>
            </w:r>
          </w:p>
        </w:tc>
        <w:tc>
          <w:tcPr>
            <w:tcW w:w="1701" w:type="dxa"/>
            <w:tcBorders>
              <w:top w:val="nil"/>
              <w:left w:val="nil"/>
              <w:bottom w:val="single" w:sz="4" w:space="0" w:color="auto"/>
              <w:right w:val="single" w:sz="4" w:space="0" w:color="auto"/>
            </w:tcBorders>
            <w:shd w:val="clear" w:color="000000" w:fill="FFFFFF"/>
            <w:noWrap/>
            <w:vAlign w:val="bottom"/>
            <w:hideMark/>
          </w:tcPr>
          <w:p w14:paraId="7EF5862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710667942</w:t>
            </w:r>
          </w:p>
        </w:tc>
        <w:tc>
          <w:tcPr>
            <w:tcW w:w="1134" w:type="dxa"/>
            <w:tcBorders>
              <w:top w:val="nil"/>
              <w:left w:val="nil"/>
              <w:bottom w:val="single" w:sz="4" w:space="0" w:color="auto"/>
              <w:right w:val="single" w:sz="4" w:space="0" w:color="auto"/>
            </w:tcBorders>
            <w:shd w:val="clear" w:color="000000" w:fill="FFFFFF"/>
            <w:noWrap/>
            <w:vAlign w:val="bottom"/>
            <w:hideMark/>
          </w:tcPr>
          <w:p w14:paraId="2C28CE9A"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NGOZI</w:t>
            </w:r>
          </w:p>
        </w:tc>
        <w:tc>
          <w:tcPr>
            <w:tcW w:w="1701" w:type="dxa"/>
            <w:tcBorders>
              <w:top w:val="nil"/>
              <w:left w:val="nil"/>
              <w:bottom w:val="single" w:sz="4" w:space="0" w:color="auto"/>
              <w:right w:val="single" w:sz="4" w:space="0" w:color="auto"/>
            </w:tcBorders>
            <w:shd w:val="clear" w:color="000000" w:fill="FFFFFF"/>
            <w:noWrap/>
            <w:vAlign w:val="bottom"/>
            <w:hideMark/>
          </w:tcPr>
          <w:p w14:paraId="348ABF97"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Busiga</w:t>
            </w:r>
          </w:p>
        </w:tc>
        <w:tc>
          <w:tcPr>
            <w:tcW w:w="1276" w:type="dxa"/>
            <w:tcBorders>
              <w:top w:val="nil"/>
              <w:left w:val="nil"/>
              <w:bottom w:val="single" w:sz="4" w:space="0" w:color="auto"/>
              <w:right w:val="double" w:sz="6" w:space="0" w:color="auto"/>
            </w:tcBorders>
            <w:shd w:val="clear" w:color="000000" w:fill="FFFF00"/>
            <w:noWrap/>
            <w:vAlign w:val="bottom"/>
            <w:hideMark/>
          </w:tcPr>
          <w:p w14:paraId="49E4CEEF" w14:textId="77777777" w:rsidR="00B43D39" w:rsidRPr="00B43D39" w:rsidRDefault="00B43D39" w:rsidP="00B07592">
            <w:pPr>
              <w:spacing w:after="0" w:line="240" w:lineRule="auto"/>
              <w:jc w:val="both"/>
              <w:rPr>
                <w:rFonts w:ascii="Times New Roman" w:eastAsia="Times New Roman" w:hAnsi="Times New Roman" w:cs="Times New Roman"/>
                <w:color w:val="FF0000"/>
                <w:lang w:eastAsia="fr-FR"/>
              </w:rPr>
            </w:pPr>
            <w:r w:rsidRPr="00B43D39">
              <w:rPr>
                <w:rFonts w:ascii="Times New Roman" w:eastAsia="Times New Roman" w:hAnsi="Times New Roman" w:cs="Times New Roman"/>
                <w:lang w:eastAsia="fr-FR"/>
              </w:rPr>
              <w:t>Rugori</w:t>
            </w:r>
          </w:p>
        </w:tc>
      </w:tr>
      <w:tr w:rsidR="0095781A" w:rsidRPr="003645A2" w14:paraId="7C81EAEE"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57D18B2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15</w:t>
            </w:r>
          </w:p>
        </w:tc>
        <w:tc>
          <w:tcPr>
            <w:tcW w:w="1754" w:type="dxa"/>
            <w:tcBorders>
              <w:top w:val="nil"/>
              <w:left w:val="nil"/>
              <w:bottom w:val="single" w:sz="4" w:space="0" w:color="auto"/>
              <w:right w:val="single" w:sz="4" w:space="0" w:color="auto"/>
            </w:tcBorders>
            <w:shd w:val="clear" w:color="000000" w:fill="FFFFFF"/>
            <w:noWrap/>
            <w:vAlign w:val="bottom"/>
            <w:hideMark/>
          </w:tcPr>
          <w:p w14:paraId="1CD4E822"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Nizigiyimana </w:t>
            </w:r>
          </w:p>
        </w:tc>
        <w:tc>
          <w:tcPr>
            <w:tcW w:w="1329" w:type="dxa"/>
            <w:tcBorders>
              <w:top w:val="nil"/>
              <w:left w:val="nil"/>
              <w:bottom w:val="single" w:sz="4" w:space="0" w:color="auto"/>
              <w:right w:val="single" w:sz="4" w:space="0" w:color="auto"/>
            </w:tcBorders>
            <w:shd w:val="clear" w:color="000000" w:fill="FFFFFF"/>
            <w:noWrap/>
            <w:vAlign w:val="bottom"/>
            <w:hideMark/>
          </w:tcPr>
          <w:p w14:paraId="2EDA2F54"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Amida </w:t>
            </w:r>
          </w:p>
        </w:tc>
        <w:tc>
          <w:tcPr>
            <w:tcW w:w="1701" w:type="dxa"/>
            <w:tcBorders>
              <w:top w:val="nil"/>
              <w:left w:val="nil"/>
              <w:bottom w:val="single" w:sz="4" w:space="0" w:color="auto"/>
              <w:right w:val="single" w:sz="4" w:space="0" w:color="auto"/>
            </w:tcBorders>
            <w:shd w:val="clear" w:color="000000" w:fill="FFFFFF"/>
            <w:noWrap/>
            <w:vAlign w:val="bottom"/>
            <w:hideMark/>
          </w:tcPr>
          <w:p w14:paraId="03566E3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76492152</w:t>
            </w:r>
          </w:p>
        </w:tc>
        <w:tc>
          <w:tcPr>
            <w:tcW w:w="1134" w:type="dxa"/>
            <w:tcBorders>
              <w:top w:val="nil"/>
              <w:left w:val="nil"/>
              <w:bottom w:val="single" w:sz="4" w:space="0" w:color="auto"/>
              <w:right w:val="single" w:sz="4" w:space="0" w:color="auto"/>
            </w:tcBorders>
            <w:shd w:val="clear" w:color="000000" w:fill="FFFFFF"/>
            <w:noWrap/>
            <w:vAlign w:val="bottom"/>
            <w:hideMark/>
          </w:tcPr>
          <w:p w14:paraId="25CF7034"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NGOZI</w:t>
            </w:r>
          </w:p>
        </w:tc>
        <w:tc>
          <w:tcPr>
            <w:tcW w:w="1701" w:type="dxa"/>
            <w:tcBorders>
              <w:top w:val="nil"/>
              <w:left w:val="nil"/>
              <w:bottom w:val="single" w:sz="4" w:space="0" w:color="auto"/>
              <w:right w:val="single" w:sz="4" w:space="0" w:color="auto"/>
            </w:tcBorders>
            <w:shd w:val="clear" w:color="000000" w:fill="FFFFFF"/>
            <w:noWrap/>
            <w:vAlign w:val="bottom"/>
            <w:hideMark/>
          </w:tcPr>
          <w:p w14:paraId="22103928"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Gashikanwa</w:t>
            </w:r>
          </w:p>
        </w:tc>
        <w:tc>
          <w:tcPr>
            <w:tcW w:w="1276" w:type="dxa"/>
            <w:tcBorders>
              <w:top w:val="nil"/>
              <w:left w:val="nil"/>
              <w:bottom w:val="single" w:sz="4" w:space="0" w:color="auto"/>
              <w:right w:val="double" w:sz="6" w:space="0" w:color="auto"/>
            </w:tcBorders>
            <w:shd w:val="clear" w:color="auto" w:fill="auto"/>
            <w:noWrap/>
            <w:vAlign w:val="bottom"/>
            <w:hideMark/>
          </w:tcPr>
          <w:p w14:paraId="636D8B32"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Gashikanwa </w:t>
            </w:r>
          </w:p>
        </w:tc>
      </w:tr>
      <w:tr w:rsidR="0095781A" w:rsidRPr="003645A2" w14:paraId="053D4904"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1F1EB0A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16</w:t>
            </w:r>
          </w:p>
        </w:tc>
        <w:tc>
          <w:tcPr>
            <w:tcW w:w="1754" w:type="dxa"/>
            <w:tcBorders>
              <w:top w:val="nil"/>
              <w:left w:val="nil"/>
              <w:bottom w:val="single" w:sz="4" w:space="0" w:color="auto"/>
              <w:right w:val="single" w:sz="4" w:space="0" w:color="auto"/>
            </w:tcBorders>
            <w:shd w:val="clear" w:color="000000" w:fill="FFFFFF"/>
            <w:noWrap/>
            <w:vAlign w:val="bottom"/>
            <w:hideMark/>
          </w:tcPr>
          <w:p w14:paraId="776B209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Havyarimana </w:t>
            </w:r>
          </w:p>
        </w:tc>
        <w:tc>
          <w:tcPr>
            <w:tcW w:w="1329" w:type="dxa"/>
            <w:tcBorders>
              <w:top w:val="nil"/>
              <w:left w:val="nil"/>
              <w:bottom w:val="single" w:sz="4" w:space="0" w:color="auto"/>
              <w:right w:val="single" w:sz="4" w:space="0" w:color="auto"/>
            </w:tcBorders>
            <w:shd w:val="clear" w:color="000000" w:fill="FFFFFF"/>
            <w:noWrap/>
            <w:vAlign w:val="bottom"/>
            <w:hideMark/>
          </w:tcPr>
          <w:p w14:paraId="63CD8C8E"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Odette</w:t>
            </w:r>
          </w:p>
        </w:tc>
        <w:tc>
          <w:tcPr>
            <w:tcW w:w="1701" w:type="dxa"/>
            <w:tcBorders>
              <w:top w:val="nil"/>
              <w:left w:val="nil"/>
              <w:bottom w:val="single" w:sz="4" w:space="0" w:color="auto"/>
              <w:right w:val="single" w:sz="4" w:space="0" w:color="auto"/>
            </w:tcBorders>
            <w:shd w:val="clear" w:color="000000" w:fill="FFFFFF"/>
            <w:noWrap/>
            <w:vAlign w:val="bottom"/>
            <w:hideMark/>
          </w:tcPr>
          <w:p w14:paraId="5F9605D1"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71509893</w:t>
            </w:r>
          </w:p>
        </w:tc>
        <w:tc>
          <w:tcPr>
            <w:tcW w:w="1134" w:type="dxa"/>
            <w:tcBorders>
              <w:top w:val="nil"/>
              <w:left w:val="nil"/>
              <w:bottom w:val="single" w:sz="4" w:space="0" w:color="auto"/>
              <w:right w:val="single" w:sz="4" w:space="0" w:color="auto"/>
            </w:tcBorders>
            <w:shd w:val="clear" w:color="000000" w:fill="FFFFFF"/>
            <w:noWrap/>
            <w:vAlign w:val="bottom"/>
            <w:hideMark/>
          </w:tcPr>
          <w:p w14:paraId="196A01CA"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NGOZI</w:t>
            </w:r>
          </w:p>
        </w:tc>
        <w:tc>
          <w:tcPr>
            <w:tcW w:w="1701" w:type="dxa"/>
            <w:tcBorders>
              <w:top w:val="nil"/>
              <w:left w:val="nil"/>
              <w:bottom w:val="single" w:sz="4" w:space="0" w:color="auto"/>
              <w:right w:val="single" w:sz="4" w:space="0" w:color="auto"/>
            </w:tcBorders>
            <w:shd w:val="clear" w:color="000000" w:fill="FFFFFF"/>
            <w:noWrap/>
            <w:vAlign w:val="bottom"/>
            <w:hideMark/>
          </w:tcPr>
          <w:p w14:paraId="12D35437"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Gashikanwa</w:t>
            </w:r>
          </w:p>
        </w:tc>
        <w:tc>
          <w:tcPr>
            <w:tcW w:w="1276" w:type="dxa"/>
            <w:tcBorders>
              <w:top w:val="nil"/>
              <w:left w:val="nil"/>
              <w:bottom w:val="single" w:sz="4" w:space="0" w:color="auto"/>
              <w:right w:val="double" w:sz="6" w:space="0" w:color="auto"/>
            </w:tcBorders>
            <w:shd w:val="clear" w:color="auto" w:fill="auto"/>
            <w:noWrap/>
            <w:vAlign w:val="bottom"/>
            <w:hideMark/>
          </w:tcPr>
          <w:p w14:paraId="50526D70"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Rwizingwe</w:t>
            </w:r>
          </w:p>
        </w:tc>
      </w:tr>
      <w:tr w:rsidR="0095781A" w:rsidRPr="003645A2" w14:paraId="13540037" w14:textId="77777777" w:rsidTr="000C0EF4">
        <w:trPr>
          <w:trHeight w:val="220"/>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1B26E470"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17</w:t>
            </w:r>
          </w:p>
        </w:tc>
        <w:tc>
          <w:tcPr>
            <w:tcW w:w="1754" w:type="dxa"/>
            <w:tcBorders>
              <w:top w:val="nil"/>
              <w:left w:val="nil"/>
              <w:bottom w:val="single" w:sz="4" w:space="0" w:color="auto"/>
              <w:right w:val="single" w:sz="4" w:space="0" w:color="auto"/>
            </w:tcBorders>
            <w:shd w:val="clear" w:color="000000" w:fill="FFFFFF"/>
            <w:noWrap/>
            <w:vAlign w:val="bottom"/>
            <w:hideMark/>
          </w:tcPr>
          <w:p w14:paraId="3E166931"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Wizeyimana </w:t>
            </w:r>
          </w:p>
        </w:tc>
        <w:tc>
          <w:tcPr>
            <w:tcW w:w="1329" w:type="dxa"/>
            <w:tcBorders>
              <w:top w:val="nil"/>
              <w:left w:val="nil"/>
              <w:bottom w:val="single" w:sz="4" w:space="0" w:color="auto"/>
              <w:right w:val="single" w:sz="4" w:space="0" w:color="auto"/>
            </w:tcBorders>
            <w:shd w:val="clear" w:color="000000" w:fill="FFFFFF"/>
            <w:noWrap/>
            <w:vAlign w:val="bottom"/>
            <w:hideMark/>
          </w:tcPr>
          <w:p w14:paraId="7CCE41B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Afisa</w:t>
            </w:r>
          </w:p>
        </w:tc>
        <w:tc>
          <w:tcPr>
            <w:tcW w:w="1701" w:type="dxa"/>
            <w:tcBorders>
              <w:top w:val="nil"/>
              <w:left w:val="nil"/>
              <w:bottom w:val="single" w:sz="4" w:space="0" w:color="auto"/>
              <w:right w:val="single" w:sz="4" w:space="0" w:color="auto"/>
            </w:tcBorders>
            <w:shd w:val="clear" w:color="000000" w:fill="FFFFFF"/>
            <w:noWrap/>
            <w:vAlign w:val="bottom"/>
            <w:hideMark/>
          </w:tcPr>
          <w:p w14:paraId="0FBCA756"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79548438</w:t>
            </w:r>
          </w:p>
        </w:tc>
        <w:tc>
          <w:tcPr>
            <w:tcW w:w="1134" w:type="dxa"/>
            <w:tcBorders>
              <w:top w:val="nil"/>
              <w:left w:val="nil"/>
              <w:bottom w:val="single" w:sz="4" w:space="0" w:color="auto"/>
              <w:right w:val="single" w:sz="4" w:space="0" w:color="auto"/>
            </w:tcBorders>
            <w:shd w:val="clear" w:color="000000" w:fill="FFFFFF"/>
            <w:noWrap/>
            <w:vAlign w:val="bottom"/>
            <w:hideMark/>
          </w:tcPr>
          <w:p w14:paraId="536C4038"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NGOZI</w:t>
            </w:r>
          </w:p>
        </w:tc>
        <w:tc>
          <w:tcPr>
            <w:tcW w:w="1701" w:type="dxa"/>
            <w:tcBorders>
              <w:top w:val="nil"/>
              <w:left w:val="nil"/>
              <w:bottom w:val="single" w:sz="4" w:space="0" w:color="auto"/>
              <w:right w:val="single" w:sz="4" w:space="0" w:color="auto"/>
            </w:tcBorders>
            <w:shd w:val="clear" w:color="000000" w:fill="FFFFFF"/>
            <w:noWrap/>
            <w:vAlign w:val="bottom"/>
            <w:hideMark/>
          </w:tcPr>
          <w:p w14:paraId="7AE8841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Gashikanwa</w:t>
            </w:r>
          </w:p>
        </w:tc>
        <w:tc>
          <w:tcPr>
            <w:tcW w:w="1276" w:type="dxa"/>
            <w:tcBorders>
              <w:top w:val="nil"/>
              <w:left w:val="nil"/>
              <w:bottom w:val="single" w:sz="4" w:space="0" w:color="auto"/>
              <w:right w:val="double" w:sz="6" w:space="0" w:color="auto"/>
            </w:tcBorders>
            <w:shd w:val="clear" w:color="auto" w:fill="auto"/>
            <w:noWrap/>
            <w:vAlign w:val="bottom"/>
            <w:hideMark/>
          </w:tcPr>
          <w:p w14:paraId="4520B888"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Nini</w:t>
            </w:r>
          </w:p>
        </w:tc>
      </w:tr>
      <w:tr w:rsidR="0095781A" w:rsidRPr="003645A2" w14:paraId="2F2F56AD" w14:textId="77777777" w:rsidTr="000C0EF4">
        <w:trPr>
          <w:trHeight w:val="288"/>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18990A6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18</w:t>
            </w:r>
          </w:p>
        </w:tc>
        <w:tc>
          <w:tcPr>
            <w:tcW w:w="1754" w:type="dxa"/>
            <w:tcBorders>
              <w:top w:val="nil"/>
              <w:left w:val="nil"/>
              <w:bottom w:val="single" w:sz="4" w:space="0" w:color="auto"/>
              <w:right w:val="single" w:sz="4" w:space="0" w:color="auto"/>
            </w:tcBorders>
            <w:shd w:val="clear" w:color="000000" w:fill="FFFFFF"/>
            <w:noWrap/>
            <w:vAlign w:val="bottom"/>
            <w:hideMark/>
          </w:tcPr>
          <w:p w14:paraId="42311C1C"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Bizimana </w:t>
            </w:r>
          </w:p>
        </w:tc>
        <w:tc>
          <w:tcPr>
            <w:tcW w:w="1329" w:type="dxa"/>
            <w:tcBorders>
              <w:top w:val="nil"/>
              <w:left w:val="nil"/>
              <w:bottom w:val="single" w:sz="4" w:space="0" w:color="auto"/>
              <w:right w:val="single" w:sz="4" w:space="0" w:color="auto"/>
            </w:tcBorders>
            <w:shd w:val="clear" w:color="000000" w:fill="FFFFFF"/>
            <w:noWrap/>
            <w:vAlign w:val="bottom"/>
            <w:hideMark/>
          </w:tcPr>
          <w:p w14:paraId="7110405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Janvière </w:t>
            </w:r>
          </w:p>
        </w:tc>
        <w:tc>
          <w:tcPr>
            <w:tcW w:w="1701" w:type="dxa"/>
            <w:tcBorders>
              <w:top w:val="nil"/>
              <w:left w:val="nil"/>
              <w:bottom w:val="single" w:sz="4" w:space="0" w:color="auto"/>
              <w:right w:val="single" w:sz="4" w:space="0" w:color="auto"/>
            </w:tcBorders>
            <w:shd w:val="clear" w:color="000000" w:fill="FFFFFF"/>
            <w:noWrap/>
            <w:vAlign w:val="bottom"/>
            <w:hideMark/>
          </w:tcPr>
          <w:p w14:paraId="1780AE6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71078174</w:t>
            </w:r>
          </w:p>
        </w:tc>
        <w:tc>
          <w:tcPr>
            <w:tcW w:w="1134" w:type="dxa"/>
            <w:tcBorders>
              <w:top w:val="nil"/>
              <w:left w:val="nil"/>
              <w:bottom w:val="single" w:sz="4" w:space="0" w:color="auto"/>
              <w:right w:val="single" w:sz="4" w:space="0" w:color="auto"/>
            </w:tcBorders>
            <w:shd w:val="clear" w:color="000000" w:fill="FFFFFF"/>
            <w:noWrap/>
            <w:vAlign w:val="bottom"/>
            <w:hideMark/>
          </w:tcPr>
          <w:p w14:paraId="3EAFA82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NGOZI</w:t>
            </w:r>
          </w:p>
        </w:tc>
        <w:tc>
          <w:tcPr>
            <w:tcW w:w="1701" w:type="dxa"/>
            <w:tcBorders>
              <w:top w:val="nil"/>
              <w:left w:val="nil"/>
              <w:bottom w:val="single" w:sz="4" w:space="0" w:color="auto"/>
              <w:right w:val="single" w:sz="4" w:space="0" w:color="auto"/>
            </w:tcBorders>
            <w:shd w:val="clear" w:color="000000" w:fill="FFFFFF"/>
            <w:noWrap/>
            <w:vAlign w:val="bottom"/>
            <w:hideMark/>
          </w:tcPr>
          <w:p w14:paraId="73D3520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AS Nyamurenza </w:t>
            </w:r>
          </w:p>
        </w:tc>
        <w:tc>
          <w:tcPr>
            <w:tcW w:w="1276" w:type="dxa"/>
            <w:tcBorders>
              <w:top w:val="nil"/>
              <w:left w:val="nil"/>
              <w:bottom w:val="single" w:sz="4" w:space="0" w:color="auto"/>
              <w:right w:val="double" w:sz="6" w:space="0" w:color="auto"/>
            </w:tcBorders>
            <w:shd w:val="clear" w:color="auto" w:fill="auto"/>
            <w:noWrap/>
            <w:vAlign w:val="bottom"/>
            <w:hideMark/>
          </w:tcPr>
          <w:p w14:paraId="0CFF0A00"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Nyamurenza </w:t>
            </w:r>
          </w:p>
        </w:tc>
      </w:tr>
      <w:tr w:rsidR="0095781A" w:rsidRPr="003645A2" w14:paraId="6AB3A6B2" w14:textId="77777777" w:rsidTr="000C0EF4">
        <w:trPr>
          <w:trHeight w:val="259"/>
        </w:trPr>
        <w:tc>
          <w:tcPr>
            <w:tcW w:w="580" w:type="dxa"/>
            <w:tcBorders>
              <w:top w:val="nil"/>
              <w:left w:val="double" w:sz="6" w:space="0" w:color="auto"/>
              <w:bottom w:val="single" w:sz="4" w:space="0" w:color="auto"/>
              <w:right w:val="single" w:sz="4" w:space="0" w:color="auto"/>
            </w:tcBorders>
            <w:shd w:val="clear" w:color="000000" w:fill="FFFFFF"/>
            <w:noWrap/>
            <w:vAlign w:val="bottom"/>
            <w:hideMark/>
          </w:tcPr>
          <w:p w14:paraId="461CF8EC"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19</w:t>
            </w:r>
          </w:p>
        </w:tc>
        <w:tc>
          <w:tcPr>
            <w:tcW w:w="1754" w:type="dxa"/>
            <w:tcBorders>
              <w:top w:val="nil"/>
              <w:left w:val="nil"/>
              <w:bottom w:val="single" w:sz="4" w:space="0" w:color="auto"/>
              <w:right w:val="single" w:sz="4" w:space="0" w:color="auto"/>
            </w:tcBorders>
            <w:shd w:val="clear" w:color="000000" w:fill="FFFFFF"/>
            <w:noWrap/>
            <w:vAlign w:val="bottom"/>
            <w:hideMark/>
          </w:tcPr>
          <w:p w14:paraId="608659E9" w14:textId="28CCF1F9"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w:t>
            </w:r>
            <w:r w:rsidR="000C0EF4" w:rsidRPr="003645A2">
              <w:rPr>
                <w:rFonts w:ascii="Times New Roman" w:eastAsia="Times New Roman" w:hAnsi="Times New Roman" w:cs="Times New Roman"/>
                <w:lang w:eastAsia="fr-FR"/>
              </w:rPr>
              <w:t>izigiyimana</w:t>
            </w:r>
            <w:r w:rsidRPr="00B43D39">
              <w:rPr>
                <w:rFonts w:ascii="Times New Roman" w:eastAsia="Times New Roman" w:hAnsi="Times New Roman" w:cs="Times New Roman"/>
                <w:lang w:eastAsia="fr-FR"/>
              </w:rPr>
              <w:t xml:space="preserve"> </w:t>
            </w:r>
          </w:p>
        </w:tc>
        <w:tc>
          <w:tcPr>
            <w:tcW w:w="1329" w:type="dxa"/>
            <w:tcBorders>
              <w:top w:val="nil"/>
              <w:left w:val="nil"/>
              <w:bottom w:val="single" w:sz="4" w:space="0" w:color="auto"/>
              <w:right w:val="single" w:sz="4" w:space="0" w:color="auto"/>
            </w:tcBorders>
            <w:shd w:val="clear" w:color="000000" w:fill="FFFFFF"/>
            <w:noWrap/>
            <w:vAlign w:val="bottom"/>
            <w:hideMark/>
          </w:tcPr>
          <w:p w14:paraId="1D343A3B"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Pascasie </w:t>
            </w:r>
          </w:p>
        </w:tc>
        <w:tc>
          <w:tcPr>
            <w:tcW w:w="1701" w:type="dxa"/>
            <w:tcBorders>
              <w:top w:val="nil"/>
              <w:left w:val="nil"/>
              <w:bottom w:val="single" w:sz="4" w:space="0" w:color="auto"/>
              <w:right w:val="single" w:sz="4" w:space="0" w:color="auto"/>
            </w:tcBorders>
            <w:shd w:val="clear" w:color="000000" w:fill="FFFFFF"/>
            <w:vAlign w:val="bottom"/>
            <w:hideMark/>
          </w:tcPr>
          <w:p w14:paraId="77AAA333" w14:textId="48CC36DF"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79694469  </w:t>
            </w:r>
          </w:p>
        </w:tc>
        <w:tc>
          <w:tcPr>
            <w:tcW w:w="1134" w:type="dxa"/>
            <w:tcBorders>
              <w:top w:val="nil"/>
              <w:left w:val="nil"/>
              <w:bottom w:val="single" w:sz="4" w:space="0" w:color="auto"/>
              <w:right w:val="single" w:sz="4" w:space="0" w:color="auto"/>
            </w:tcBorders>
            <w:shd w:val="clear" w:color="000000" w:fill="FFFFFF"/>
            <w:noWrap/>
            <w:vAlign w:val="bottom"/>
            <w:hideMark/>
          </w:tcPr>
          <w:p w14:paraId="6843DD73"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NGOZI</w:t>
            </w:r>
          </w:p>
        </w:tc>
        <w:tc>
          <w:tcPr>
            <w:tcW w:w="1701" w:type="dxa"/>
            <w:tcBorders>
              <w:top w:val="nil"/>
              <w:left w:val="nil"/>
              <w:bottom w:val="single" w:sz="4" w:space="0" w:color="auto"/>
              <w:right w:val="single" w:sz="4" w:space="0" w:color="auto"/>
            </w:tcBorders>
            <w:shd w:val="clear" w:color="000000" w:fill="FFFFFF"/>
            <w:noWrap/>
            <w:vAlign w:val="bottom"/>
            <w:hideMark/>
          </w:tcPr>
          <w:p w14:paraId="0E9383C9"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Marangara</w:t>
            </w:r>
          </w:p>
        </w:tc>
        <w:tc>
          <w:tcPr>
            <w:tcW w:w="1276" w:type="dxa"/>
            <w:tcBorders>
              <w:top w:val="nil"/>
              <w:left w:val="nil"/>
              <w:bottom w:val="single" w:sz="4" w:space="0" w:color="auto"/>
              <w:right w:val="double" w:sz="6" w:space="0" w:color="auto"/>
            </w:tcBorders>
            <w:shd w:val="clear" w:color="auto" w:fill="auto"/>
            <w:noWrap/>
            <w:vAlign w:val="bottom"/>
            <w:hideMark/>
          </w:tcPr>
          <w:p w14:paraId="4C3364ED" w14:textId="77777777" w:rsidR="00B43D39" w:rsidRPr="00B43D39" w:rsidRDefault="00B43D39" w:rsidP="00B07592">
            <w:pPr>
              <w:spacing w:after="0" w:line="240" w:lineRule="auto"/>
              <w:jc w:val="both"/>
              <w:rPr>
                <w:rFonts w:ascii="Times New Roman" w:eastAsia="Times New Roman" w:hAnsi="Times New Roman" w:cs="Times New Roman"/>
                <w:lang w:eastAsia="fr-FR"/>
              </w:rPr>
            </w:pPr>
            <w:r w:rsidRPr="00B43D39">
              <w:rPr>
                <w:rFonts w:ascii="Times New Roman" w:eastAsia="Times New Roman" w:hAnsi="Times New Roman" w:cs="Times New Roman"/>
                <w:lang w:eastAsia="fr-FR"/>
              </w:rPr>
              <w:t xml:space="preserve">Nyamugari </w:t>
            </w:r>
          </w:p>
        </w:tc>
      </w:tr>
    </w:tbl>
    <w:p w14:paraId="3E69A3C8" w14:textId="75BD181A" w:rsidR="008B4295" w:rsidRPr="001109B1" w:rsidRDefault="008B4295" w:rsidP="00B07592">
      <w:pPr>
        <w:jc w:val="both"/>
        <w:rPr>
          <w:rFonts w:ascii="Times New Roman" w:hAnsi="Times New Roman" w:cs="Times New Roman"/>
          <w:sz w:val="24"/>
          <w:szCs w:val="24"/>
        </w:rPr>
      </w:pPr>
    </w:p>
    <w:p w14:paraId="65029D84" w14:textId="27A1D99B" w:rsidR="008B4295" w:rsidRPr="00B059FE" w:rsidRDefault="00972987" w:rsidP="00B059FE">
      <w:pPr>
        <w:pStyle w:val="Titre3"/>
        <w:spacing w:line="240" w:lineRule="auto"/>
        <w:rPr>
          <w:rFonts w:ascii="Times New Roman" w:hAnsi="Times New Roman"/>
          <w:b/>
          <w:bCs/>
          <w:color w:val="auto"/>
          <w:lang w:eastAsia="fr-FR"/>
        </w:rPr>
      </w:pPr>
      <w:bookmarkStart w:id="54" w:name="_Toc90397251"/>
      <w:r>
        <w:rPr>
          <w:rFonts w:ascii="Times New Roman" w:hAnsi="Times New Roman"/>
          <w:b/>
          <w:bCs/>
          <w:color w:val="auto"/>
          <w:lang w:eastAsia="fr-FR"/>
        </w:rPr>
        <w:t>8</w:t>
      </w:r>
      <w:r w:rsidR="00174233" w:rsidRPr="003645A2">
        <w:rPr>
          <w:rFonts w:ascii="Times New Roman" w:hAnsi="Times New Roman"/>
          <w:b/>
          <w:bCs/>
          <w:color w:val="auto"/>
          <w:lang w:eastAsia="fr-FR"/>
        </w:rPr>
        <w:t xml:space="preserve">.7 : </w:t>
      </w:r>
      <w:r w:rsidR="000C0EF4" w:rsidRPr="003645A2">
        <w:rPr>
          <w:rFonts w:ascii="Times New Roman" w:hAnsi="Times New Roman"/>
          <w:b/>
          <w:bCs/>
          <w:color w:val="auto"/>
          <w:lang w:eastAsia="fr-FR"/>
        </w:rPr>
        <w:t>Formation des cadres   du centre d’excellence ainsi que l’</w:t>
      </w:r>
      <w:r w:rsidR="00BC2629" w:rsidRPr="003645A2">
        <w:rPr>
          <w:rFonts w:ascii="Times New Roman" w:hAnsi="Times New Roman"/>
          <w:b/>
          <w:bCs/>
          <w:color w:val="auto"/>
          <w:lang w:eastAsia="fr-FR"/>
        </w:rPr>
        <w:t>enquête</w:t>
      </w:r>
      <w:r w:rsidR="000C0EF4" w:rsidRPr="003645A2">
        <w:rPr>
          <w:rFonts w:ascii="Times New Roman" w:hAnsi="Times New Roman"/>
          <w:b/>
          <w:bCs/>
          <w:color w:val="auto"/>
          <w:lang w:eastAsia="fr-FR"/>
        </w:rPr>
        <w:t xml:space="preserve"> sur les causes profondes  des violences sexuelles et celles </w:t>
      </w:r>
      <w:r w:rsidR="00BC2629" w:rsidRPr="003645A2">
        <w:rPr>
          <w:rFonts w:ascii="Times New Roman" w:hAnsi="Times New Roman"/>
          <w:b/>
          <w:bCs/>
          <w:color w:val="auto"/>
          <w:lang w:eastAsia="fr-FR"/>
        </w:rPr>
        <w:t>basées</w:t>
      </w:r>
      <w:r w:rsidR="000C0EF4" w:rsidRPr="003645A2">
        <w:rPr>
          <w:rFonts w:ascii="Times New Roman" w:hAnsi="Times New Roman"/>
          <w:b/>
          <w:bCs/>
          <w:color w:val="auto"/>
          <w:lang w:eastAsia="fr-FR"/>
        </w:rPr>
        <w:t xml:space="preserve"> sur le genre</w:t>
      </w:r>
      <w:bookmarkEnd w:id="54"/>
    </w:p>
    <w:p w14:paraId="32AD6832" w14:textId="701084CD" w:rsidR="008B4295" w:rsidRPr="001109B1" w:rsidRDefault="008B4295" w:rsidP="00B07592">
      <w:pPr>
        <w:spacing w:after="0" w:line="276" w:lineRule="auto"/>
        <w:ind w:right="-569"/>
        <w:jc w:val="both"/>
        <w:rPr>
          <w:rFonts w:ascii="Times New Roman" w:hAnsi="Times New Roman" w:cs="Times New Roman"/>
          <w:sz w:val="24"/>
          <w:szCs w:val="24"/>
        </w:rPr>
      </w:pPr>
      <w:r w:rsidRPr="001109B1">
        <w:rPr>
          <w:rFonts w:ascii="Times New Roman" w:hAnsi="Times New Roman" w:cs="Times New Roman"/>
          <w:sz w:val="24"/>
          <w:szCs w:val="24"/>
        </w:rPr>
        <w:t>Depuis la fin de la 2</w:t>
      </w:r>
      <w:r w:rsidR="00BC2629" w:rsidRPr="001109B1">
        <w:rPr>
          <w:rFonts w:ascii="Times New Roman" w:hAnsi="Times New Roman" w:cs="Times New Roman"/>
          <w:sz w:val="24"/>
          <w:szCs w:val="24"/>
          <w:vertAlign w:val="superscript"/>
        </w:rPr>
        <w:t>ème</w:t>
      </w:r>
      <w:r w:rsidR="00BC2629" w:rsidRPr="001109B1">
        <w:rPr>
          <w:rFonts w:ascii="Times New Roman" w:hAnsi="Times New Roman" w:cs="Times New Roman"/>
          <w:sz w:val="24"/>
          <w:szCs w:val="24"/>
        </w:rPr>
        <w:t xml:space="preserve"> </w:t>
      </w:r>
      <w:r w:rsidRPr="001109B1">
        <w:rPr>
          <w:rFonts w:ascii="Times New Roman" w:hAnsi="Times New Roman" w:cs="Times New Roman"/>
          <w:sz w:val="24"/>
          <w:szCs w:val="24"/>
        </w:rPr>
        <w:t>Guerre Mondiale</w:t>
      </w:r>
      <w:r w:rsidR="00BC2629" w:rsidRPr="001109B1">
        <w:rPr>
          <w:rFonts w:ascii="Times New Roman" w:hAnsi="Times New Roman" w:cs="Times New Roman"/>
          <w:sz w:val="24"/>
          <w:szCs w:val="24"/>
        </w:rPr>
        <w:t xml:space="preserve"> en 1945</w:t>
      </w:r>
      <w:r w:rsidRPr="001109B1">
        <w:rPr>
          <w:rFonts w:ascii="Times New Roman" w:hAnsi="Times New Roman" w:cs="Times New Roman"/>
          <w:sz w:val="24"/>
          <w:szCs w:val="24"/>
        </w:rPr>
        <w:t>, la Communauté Internationale prend de plus en plus conscience du danger lié aux violences sexuelles et celles basées sur le genre (VSBG) qui ravagent la société dans son ensemble. Ces violences sont caractérisées par des tortures diverses, des distinctions hommes/ femmes, des inégalités, des iniquités modelées par le niveau d’éducation/formation, les cultures, les modes de vie et les comportements. En raison de ces différences, l’Organisation des Nations Unies, créée en1948, a élaboré un certain nombre d’instruments juridiques internationaux pour faire face à ce phénomène malheureusement en croissance continue surtout dans les zones de conflit et en période post conflit. Parmi ces instruments, il y a lieu de citer :</w:t>
      </w:r>
    </w:p>
    <w:p w14:paraId="41832493" w14:textId="77777777" w:rsidR="008B4295" w:rsidRPr="001109B1" w:rsidRDefault="008B4295" w:rsidP="00CA0245">
      <w:pPr>
        <w:numPr>
          <w:ilvl w:val="0"/>
          <w:numId w:val="26"/>
        </w:numPr>
        <w:suppressAutoHyphens/>
        <w:spacing w:after="0" w:line="276" w:lineRule="auto"/>
        <w:ind w:left="426" w:right="-569" w:hanging="142"/>
        <w:jc w:val="both"/>
        <w:rPr>
          <w:rFonts w:ascii="Times New Roman" w:hAnsi="Times New Roman" w:cs="Times New Roman"/>
          <w:sz w:val="24"/>
          <w:szCs w:val="24"/>
        </w:rPr>
      </w:pPr>
      <w:r w:rsidRPr="001109B1">
        <w:rPr>
          <w:rFonts w:ascii="Times New Roman" w:hAnsi="Times New Roman" w:cs="Times New Roman"/>
          <w:sz w:val="24"/>
          <w:szCs w:val="24"/>
        </w:rPr>
        <w:t>Les résolutions contre les violences basées sur le genre 1325, 1820, 1880 ;</w:t>
      </w:r>
    </w:p>
    <w:p w14:paraId="5F1EF025" w14:textId="77777777" w:rsidR="008B4295" w:rsidRPr="001109B1" w:rsidRDefault="008B4295" w:rsidP="00CA0245">
      <w:pPr>
        <w:numPr>
          <w:ilvl w:val="0"/>
          <w:numId w:val="26"/>
        </w:numPr>
        <w:suppressAutoHyphens/>
        <w:spacing w:after="0" w:line="276" w:lineRule="auto"/>
        <w:ind w:left="426" w:right="-569" w:hanging="142"/>
        <w:jc w:val="both"/>
        <w:rPr>
          <w:rFonts w:ascii="Times New Roman" w:hAnsi="Times New Roman" w:cs="Times New Roman"/>
          <w:sz w:val="24"/>
          <w:szCs w:val="24"/>
        </w:rPr>
      </w:pPr>
      <w:r w:rsidRPr="001109B1">
        <w:rPr>
          <w:rFonts w:ascii="Times New Roman" w:hAnsi="Times New Roman" w:cs="Times New Roman"/>
          <w:sz w:val="24"/>
          <w:szCs w:val="24"/>
        </w:rPr>
        <w:t>La Convention Internationale relative à l’élimination de toutes les formes de discrimination à l’égard des femmes, CEDAW, du 8 janvier 1992 ;</w:t>
      </w:r>
    </w:p>
    <w:p w14:paraId="40EFA5FD" w14:textId="77777777" w:rsidR="008B4295" w:rsidRPr="001109B1" w:rsidRDefault="008B4295" w:rsidP="00CA0245">
      <w:pPr>
        <w:numPr>
          <w:ilvl w:val="0"/>
          <w:numId w:val="27"/>
        </w:numPr>
        <w:suppressAutoHyphens/>
        <w:spacing w:after="0" w:line="276" w:lineRule="auto"/>
        <w:ind w:left="426" w:right="-569" w:hanging="142"/>
        <w:jc w:val="both"/>
        <w:rPr>
          <w:rFonts w:ascii="Times New Roman" w:hAnsi="Times New Roman" w:cs="Times New Roman"/>
          <w:sz w:val="24"/>
          <w:szCs w:val="24"/>
        </w:rPr>
      </w:pPr>
      <w:r w:rsidRPr="001109B1">
        <w:rPr>
          <w:rFonts w:ascii="Times New Roman" w:hAnsi="Times New Roman" w:cs="Times New Roman"/>
          <w:sz w:val="24"/>
          <w:szCs w:val="24"/>
        </w:rPr>
        <w:t>La Déclaration des Nations Unies de 1993 sur l’élimination de la violence à l’égard des femmes </w:t>
      </w:r>
    </w:p>
    <w:p w14:paraId="44BFBFFD" w14:textId="77777777" w:rsidR="008B4295" w:rsidRPr="001109B1" w:rsidRDefault="008B4295" w:rsidP="00CA0245">
      <w:pPr>
        <w:numPr>
          <w:ilvl w:val="0"/>
          <w:numId w:val="27"/>
        </w:numPr>
        <w:spacing w:after="0" w:line="276" w:lineRule="auto"/>
        <w:ind w:left="426" w:right="-569" w:hanging="142"/>
        <w:jc w:val="both"/>
        <w:rPr>
          <w:rFonts w:ascii="Times New Roman" w:hAnsi="Times New Roman" w:cs="Times New Roman"/>
          <w:sz w:val="24"/>
          <w:szCs w:val="24"/>
        </w:rPr>
      </w:pPr>
      <w:r w:rsidRPr="001109B1">
        <w:rPr>
          <w:rFonts w:ascii="Times New Roman" w:hAnsi="Times New Roman" w:cs="Times New Roman"/>
          <w:sz w:val="24"/>
          <w:szCs w:val="24"/>
        </w:rPr>
        <w:t>Le programme d’action de Beijing adopté   en 1995 ;</w:t>
      </w:r>
    </w:p>
    <w:p w14:paraId="0B352807" w14:textId="77777777" w:rsidR="008B4295" w:rsidRPr="001109B1" w:rsidRDefault="008B4295" w:rsidP="00CA0245">
      <w:pPr>
        <w:numPr>
          <w:ilvl w:val="0"/>
          <w:numId w:val="27"/>
        </w:numPr>
        <w:spacing w:after="0" w:line="276" w:lineRule="auto"/>
        <w:ind w:left="426" w:right="-569" w:hanging="142"/>
        <w:jc w:val="both"/>
        <w:rPr>
          <w:rFonts w:ascii="Times New Roman" w:hAnsi="Times New Roman" w:cs="Times New Roman"/>
          <w:sz w:val="24"/>
          <w:szCs w:val="24"/>
        </w:rPr>
      </w:pPr>
      <w:r w:rsidRPr="001109B1">
        <w:rPr>
          <w:rFonts w:ascii="Times New Roman" w:hAnsi="Times New Roman" w:cs="Times New Roman"/>
          <w:sz w:val="24"/>
          <w:szCs w:val="24"/>
        </w:rPr>
        <w:t>La Convention d’ Istanbul  de 1979 à sur l’élimination de toutes formes de discrimination à l’égard des femmes ;</w:t>
      </w:r>
    </w:p>
    <w:p w14:paraId="114D433A" w14:textId="77777777" w:rsidR="008B4295" w:rsidRPr="001109B1" w:rsidRDefault="008B4295" w:rsidP="00CA0245">
      <w:pPr>
        <w:numPr>
          <w:ilvl w:val="0"/>
          <w:numId w:val="27"/>
        </w:numPr>
        <w:spacing w:after="0" w:line="276" w:lineRule="auto"/>
        <w:ind w:left="426" w:right="-569" w:hanging="142"/>
        <w:jc w:val="both"/>
        <w:rPr>
          <w:rFonts w:ascii="Times New Roman" w:hAnsi="Times New Roman" w:cs="Times New Roman"/>
          <w:sz w:val="24"/>
          <w:szCs w:val="24"/>
        </w:rPr>
      </w:pPr>
      <w:r w:rsidRPr="001109B1">
        <w:rPr>
          <w:rFonts w:ascii="Times New Roman" w:hAnsi="Times New Roman" w:cs="Times New Roman"/>
          <w:sz w:val="24"/>
          <w:szCs w:val="24"/>
        </w:rPr>
        <w:t>La Convention n°182 de l’OIT sur l’élimination des pires formes de travail des enfants ;</w:t>
      </w:r>
    </w:p>
    <w:p w14:paraId="5C18C1C4" w14:textId="77777777" w:rsidR="008B4295" w:rsidRPr="001109B1" w:rsidRDefault="008B4295" w:rsidP="00CA0245">
      <w:pPr>
        <w:numPr>
          <w:ilvl w:val="0"/>
          <w:numId w:val="27"/>
        </w:numPr>
        <w:spacing w:after="0" w:line="276" w:lineRule="auto"/>
        <w:ind w:left="426" w:right="-569" w:hanging="142"/>
        <w:jc w:val="both"/>
        <w:rPr>
          <w:rFonts w:ascii="Times New Roman" w:hAnsi="Times New Roman" w:cs="Times New Roman"/>
          <w:sz w:val="24"/>
          <w:szCs w:val="24"/>
        </w:rPr>
      </w:pPr>
      <w:r w:rsidRPr="001109B1">
        <w:rPr>
          <w:rFonts w:ascii="Times New Roman" w:hAnsi="Times New Roman" w:cs="Times New Roman"/>
          <w:sz w:val="24"/>
          <w:szCs w:val="24"/>
        </w:rPr>
        <w:t xml:space="preserve">La Déclaration Universelle des Droits de l’Homme en ses articles art.3 et 5 ; </w:t>
      </w:r>
    </w:p>
    <w:p w14:paraId="3CCE50CC" w14:textId="77777777" w:rsidR="008B4295" w:rsidRPr="001109B1" w:rsidRDefault="008B4295" w:rsidP="00CA0245">
      <w:pPr>
        <w:numPr>
          <w:ilvl w:val="0"/>
          <w:numId w:val="27"/>
        </w:numPr>
        <w:spacing w:after="0" w:line="276" w:lineRule="auto"/>
        <w:ind w:left="426" w:right="-569" w:hanging="142"/>
        <w:jc w:val="both"/>
        <w:rPr>
          <w:rFonts w:ascii="Times New Roman" w:hAnsi="Times New Roman" w:cs="Times New Roman"/>
          <w:sz w:val="24"/>
          <w:szCs w:val="24"/>
        </w:rPr>
      </w:pPr>
      <w:r w:rsidRPr="001109B1">
        <w:rPr>
          <w:rFonts w:ascii="Times New Roman" w:hAnsi="Times New Roman" w:cs="Times New Roman"/>
          <w:sz w:val="24"/>
          <w:szCs w:val="24"/>
        </w:rPr>
        <w:t>Le Pacte International relatif des Droits Civils et Politiques ;</w:t>
      </w:r>
    </w:p>
    <w:p w14:paraId="51FE7EB8" w14:textId="77777777" w:rsidR="008B4295" w:rsidRPr="001109B1" w:rsidRDefault="008B4295" w:rsidP="00CA0245">
      <w:pPr>
        <w:numPr>
          <w:ilvl w:val="0"/>
          <w:numId w:val="27"/>
        </w:numPr>
        <w:spacing w:after="0" w:line="276" w:lineRule="auto"/>
        <w:ind w:left="426" w:right="-569" w:hanging="142"/>
        <w:jc w:val="both"/>
        <w:rPr>
          <w:rFonts w:ascii="Times New Roman" w:hAnsi="Times New Roman" w:cs="Times New Roman"/>
          <w:sz w:val="24"/>
          <w:szCs w:val="24"/>
        </w:rPr>
      </w:pPr>
      <w:r w:rsidRPr="001109B1">
        <w:rPr>
          <w:rFonts w:ascii="Times New Roman" w:hAnsi="Times New Roman" w:cs="Times New Roman"/>
          <w:sz w:val="24"/>
          <w:szCs w:val="24"/>
        </w:rPr>
        <w:t>La Convention relative aux droits de l‘enfant ;</w:t>
      </w:r>
    </w:p>
    <w:p w14:paraId="2B50462A" w14:textId="77777777" w:rsidR="008B4295" w:rsidRPr="001109B1" w:rsidRDefault="008B4295" w:rsidP="00CA0245">
      <w:pPr>
        <w:numPr>
          <w:ilvl w:val="0"/>
          <w:numId w:val="28"/>
        </w:numPr>
        <w:spacing w:after="0" w:line="276" w:lineRule="auto"/>
        <w:ind w:left="426" w:right="-569" w:hanging="142"/>
        <w:contextualSpacing/>
        <w:jc w:val="both"/>
        <w:rPr>
          <w:rFonts w:ascii="Times New Roman" w:hAnsi="Times New Roman" w:cs="Times New Roman"/>
          <w:sz w:val="24"/>
          <w:szCs w:val="24"/>
        </w:rPr>
      </w:pPr>
      <w:r w:rsidRPr="001109B1">
        <w:rPr>
          <w:rFonts w:ascii="Times New Roman" w:hAnsi="Times New Roman" w:cs="Times New Roman"/>
          <w:sz w:val="24"/>
          <w:szCs w:val="24"/>
        </w:rPr>
        <w:lastRenderedPageBreak/>
        <w:t xml:space="preserve">La Convention Internationale sur l’élimination de toutes les formes de discrimination à l’égard des femmes en son article 2 ; </w:t>
      </w:r>
    </w:p>
    <w:p w14:paraId="41A0939F" w14:textId="77777777" w:rsidR="008B4295" w:rsidRPr="001109B1" w:rsidRDefault="008B4295" w:rsidP="00CA0245">
      <w:pPr>
        <w:numPr>
          <w:ilvl w:val="0"/>
          <w:numId w:val="28"/>
        </w:numPr>
        <w:spacing w:after="0" w:line="276" w:lineRule="auto"/>
        <w:ind w:left="426" w:right="-569" w:hanging="142"/>
        <w:contextualSpacing/>
        <w:jc w:val="both"/>
        <w:rPr>
          <w:rFonts w:ascii="Times New Roman" w:hAnsi="Times New Roman" w:cs="Times New Roman"/>
          <w:sz w:val="24"/>
          <w:szCs w:val="24"/>
        </w:rPr>
      </w:pPr>
      <w:r w:rsidRPr="001109B1">
        <w:rPr>
          <w:rFonts w:ascii="Times New Roman" w:hAnsi="Times New Roman" w:cs="Times New Roman"/>
          <w:sz w:val="24"/>
          <w:szCs w:val="24"/>
        </w:rPr>
        <w:t>Le Pacte International relatif aux Droits Civils et Politiques, (PIDCP) ;</w:t>
      </w:r>
    </w:p>
    <w:p w14:paraId="484C16D9" w14:textId="77777777" w:rsidR="008B4295" w:rsidRPr="001109B1" w:rsidRDefault="008B4295" w:rsidP="00CA0245">
      <w:pPr>
        <w:numPr>
          <w:ilvl w:val="0"/>
          <w:numId w:val="28"/>
        </w:numPr>
        <w:spacing w:after="0" w:line="276" w:lineRule="auto"/>
        <w:ind w:left="426" w:right="-569" w:hanging="142"/>
        <w:contextualSpacing/>
        <w:jc w:val="both"/>
        <w:rPr>
          <w:rFonts w:ascii="Times New Roman" w:hAnsi="Times New Roman" w:cs="Times New Roman"/>
          <w:sz w:val="24"/>
          <w:szCs w:val="24"/>
        </w:rPr>
      </w:pPr>
      <w:r w:rsidRPr="001109B1">
        <w:rPr>
          <w:rFonts w:ascii="Times New Roman" w:hAnsi="Times New Roman" w:cs="Times New Roman"/>
          <w:sz w:val="24"/>
          <w:szCs w:val="24"/>
        </w:rPr>
        <w:t>Le Pacte International relatif aux Droits Sociaux et Economiques, (PIDESC) ;</w:t>
      </w:r>
    </w:p>
    <w:p w14:paraId="2A1565BD" w14:textId="77777777" w:rsidR="008B4295" w:rsidRPr="001109B1" w:rsidRDefault="008B4295" w:rsidP="00B07592">
      <w:pPr>
        <w:spacing w:after="0" w:line="232" w:lineRule="auto"/>
        <w:jc w:val="both"/>
        <w:rPr>
          <w:rFonts w:ascii="Times New Roman" w:hAnsi="Times New Roman" w:cs="Times New Roman"/>
          <w:sz w:val="24"/>
          <w:szCs w:val="24"/>
        </w:rPr>
      </w:pPr>
    </w:p>
    <w:p w14:paraId="45A158B1" w14:textId="3CD7703D" w:rsidR="008B4295" w:rsidRPr="001109B1" w:rsidRDefault="00BC2629" w:rsidP="00BC2629">
      <w:pPr>
        <w:spacing w:after="0" w:line="232" w:lineRule="auto"/>
        <w:jc w:val="both"/>
        <w:rPr>
          <w:rFonts w:ascii="Times New Roman" w:hAnsi="Times New Roman" w:cs="Times New Roman"/>
          <w:sz w:val="24"/>
          <w:szCs w:val="24"/>
        </w:rPr>
      </w:pPr>
      <w:r w:rsidRPr="001109B1">
        <w:rPr>
          <w:rFonts w:ascii="Times New Roman" w:hAnsi="Times New Roman" w:cs="Times New Roman"/>
          <w:sz w:val="24"/>
          <w:szCs w:val="24"/>
        </w:rPr>
        <w:t>Comme déjà annconé dans ce rapport, l</w:t>
      </w:r>
      <w:r w:rsidR="008B4295" w:rsidRPr="001109B1">
        <w:rPr>
          <w:rFonts w:ascii="Times New Roman" w:hAnsi="Times New Roman" w:cs="Times New Roman"/>
          <w:sz w:val="24"/>
          <w:szCs w:val="24"/>
        </w:rPr>
        <w:t xml:space="preserve">e Gouvernement du  Burundi a inscrit parmi ses priorités la lutte les violences sexuelles et celles basées sur le Genre.  Pour ce faire, il a déjà ratifié la majorité de ces textes et Instruments juridiques internationaux relatifs à la promotion du genre en général et la lutte contre les violences sexuelles et celles basées sur le genre en particulier. </w:t>
      </w:r>
    </w:p>
    <w:p w14:paraId="59D4537E" w14:textId="6DCBD173" w:rsidR="008B4295" w:rsidRPr="001109B1" w:rsidRDefault="008B4295" w:rsidP="00B07592">
      <w:pPr>
        <w:tabs>
          <w:tab w:val="num" w:pos="720"/>
        </w:tabs>
        <w:spacing w:after="0" w:line="240" w:lineRule="auto"/>
        <w:jc w:val="both"/>
        <w:rPr>
          <w:rFonts w:ascii="Times New Roman" w:eastAsia="Times New Roman" w:hAnsi="Times New Roman" w:cs="Times New Roman"/>
          <w:sz w:val="24"/>
          <w:szCs w:val="24"/>
        </w:rPr>
      </w:pPr>
      <w:r w:rsidRPr="001109B1">
        <w:rPr>
          <w:rFonts w:ascii="Times New Roman" w:eastAsia="Times New Roman" w:hAnsi="Times New Roman" w:cs="Times New Roman"/>
          <w:sz w:val="24"/>
          <w:szCs w:val="24"/>
          <w:lang w:eastAsia="ja-JP"/>
        </w:rPr>
        <w:t xml:space="preserve">Au niveau institutionnel, la coordination des interventions liées à la lutte contre les VSBG relève de la responsabilité du Ministère des Droits de la Personne Humaine, des Affaires Sociales et du Genre (MDPHASG) à travers la Direction Générale de la Promotion de la Femme et de l’Egalité du Genre. </w:t>
      </w:r>
      <w:r w:rsidRPr="001109B1">
        <w:rPr>
          <w:rFonts w:ascii="Times New Roman" w:eastAsia="Times New Roman" w:hAnsi="Times New Roman" w:cs="Times New Roman"/>
          <w:sz w:val="24"/>
          <w:szCs w:val="24"/>
        </w:rPr>
        <w:t>Le Décret N°100/</w:t>
      </w:r>
      <w:r w:rsidR="00634BA6" w:rsidRPr="001109B1">
        <w:rPr>
          <w:rFonts w:ascii="Times New Roman" w:eastAsia="Times New Roman" w:hAnsi="Times New Roman" w:cs="Times New Roman"/>
          <w:sz w:val="24"/>
          <w:szCs w:val="24"/>
        </w:rPr>
        <w:t>084</w:t>
      </w:r>
      <w:r w:rsidRPr="001109B1">
        <w:rPr>
          <w:rFonts w:ascii="Times New Roman" w:eastAsia="Times New Roman" w:hAnsi="Times New Roman" w:cs="Times New Roman"/>
          <w:sz w:val="24"/>
          <w:szCs w:val="24"/>
        </w:rPr>
        <w:t xml:space="preserve"> du </w:t>
      </w:r>
      <w:r w:rsidR="00634BA6" w:rsidRPr="001109B1">
        <w:rPr>
          <w:rFonts w:ascii="Times New Roman" w:eastAsia="Times New Roman" w:hAnsi="Times New Roman" w:cs="Times New Roman"/>
          <w:sz w:val="24"/>
          <w:szCs w:val="24"/>
        </w:rPr>
        <w:t>12</w:t>
      </w:r>
      <w:r w:rsidRPr="001109B1">
        <w:rPr>
          <w:rFonts w:ascii="Times New Roman" w:eastAsia="Times New Roman" w:hAnsi="Times New Roman" w:cs="Times New Roman"/>
          <w:sz w:val="24"/>
          <w:szCs w:val="24"/>
        </w:rPr>
        <w:t xml:space="preserve"> </w:t>
      </w:r>
      <w:r w:rsidR="00634BA6" w:rsidRPr="001109B1">
        <w:rPr>
          <w:rFonts w:ascii="Times New Roman" w:eastAsia="Times New Roman" w:hAnsi="Times New Roman" w:cs="Times New Roman"/>
          <w:sz w:val="24"/>
          <w:szCs w:val="24"/>
        </w:rPr>
        <w:t>octobre 2020</w:t>
      </w:r>
      <w:r w:rsidRPr="001109B1">
        <w:rPr>
          <w:rFonts w:ascii="Times New Roman" w:eastAsia="Times New Roman" w:hAnsi="Times New Roman" w:cs="Times New Roman"/>
          <w:sz w:val="24"/>
          <w:szCs w:val="24"/>
        </w:rPr>
        <w:t xml:space="preserve"> portant Missions, Organisation et Fonctionnement du Ministère </w:t>
      </w:r>
      <w:r w:rsidR="00634BA6" w:rsidRPr="001109B1">
        <w:rPr>
          <w:rFonts w:ascii="Times New Roman" w:eastAsia="Times New Roman" w:hAnsi="Times New Roman" w:cs="Times New Roman"/>
          <w:sz w:val="24"/>
          <w:szCs w:val="24"/>
        </w:rPr>
        <w:t xml:space="preserve">de la Solidarité Nationale, des Affaires Sociales, </w:t>
      </w:r>
      <w:r w:rsidRPr="001109B1">
        <w:rPr>
          <w:rFonts w:ascii="Times New Roman" w:eastAsia="Times New Roman" w:hAnsi="Times New Roman" w:cs="Times New Roman"/>
          <w:sz w:val="24"/>
          <w:szCs w:val="24"/>
        </w:rPr>
        <w:t>des Droits de la Personne Humaine et du Genre attribue à ce ministère la mission de formulation et mise en œuvre d’une Politique Nationale Genre incluant la lutte contre les VSBG.</w:t>
      </w:r>
    </w:p>
    <w:p w14:paraId="4193F6C5" w14:textId="77777777" w:rsidR="008B4295" w:rsidRPr="001109B1" w:rsidRDefault="008B4295" w:rsidP="00B07592">
      <w:pPr>
        <w:tabs>
          <w:tab w:val="num" w:pos="720"/>
        </w:tabs>
        <w:spacing w:after="0" w:line="240" w:lineRule="auto"/>
        <w:jc w:val="both"/>
        <w:rPr>
          <w:rFonts w:ascii="Times New Roman" w:eastAsia="Times New Roman" w:hAnsi="Times New Roman" w:cs="Times New Roman"/>
          <w:sz w:val="24"/>
          <w:szCs w:val="24"/>
        </w:rPr>
      </w:pPr>
      <w:r w:rsidRPr="001109B1">
        <w:rPr>
          <w:rFonts w:ascii="Times New Roman" w:eastAsia="Times New Roman" w:hAnsi="Times New Roman" w:cs="Times New Roman"/>
          <w:sz w:val="24"/>
          <w:szCs w:val="24"/>
        </w:rPr>
        <w:t>L</w:t>
      </w:r>
      <w:r w:rsidRPr="001109B1">
        <w:rPr>
          <w:rFonts w:ascii="Times New Roman" w:eastAsia="Times New Roman" w:hAnsi="Times New Roman" w:cs="Times New Roman"/>
          <w:bCs/>
          <w:sz w:val="24"/>
          <w:szCs w:val="24"/>
        </w:rPr>
        <w:t xml:space="preserve">e même décret précise que ce ministère est chargé de </w:t>
      </w:r>
      <w:r w:rsidRPr="001109B1">
        <w:rPr>
          <w:rFonts w:ascii="Times New Roman" w:eastAsia="Times New Roman" w:hAnsi="Times New Roman" w:cs="Times New Roman"/>
          <w:sz w:val="24"/>
          <w:szCs w:val="24"/>
        </w:rPr>
        <w:t xml:space="preserve">concevoir et exécuter un vaste programme de formation complémentaire et continue à l’intention des intervenants en matière de l’égalité du genre et de lutte contre les violences sexuelles et basées sur le genre. Le Centre d’Excellence a été créé pour satisfaire à ce besoin de formation en même temps qu’il s’occupera de l’information, la recherche et la publication sur les VSBG : persistance de tels types de VSBG dans telle ou telle région, telle saison et les moyens ou stratégies d’y faire face.  </w:t>
      </w:r>
    </w:p>
    <w:p w14:paraId="646EAFEB" w14:textId="77777777" w:rsidR="008B4295" w:rsidRPr="001109B1" w:rsidRDefault="008B4295" w:rsidP="00B07592">
      <w:pPr>
        <w:tabs>
          <w:tab w:val="num" w:pos="720"/>
        </w:tabs>
        <w:spacing w:after="0" w:line="240" w:lineRule="auto"/>
        <w:jc w:val="both"/>
        <w:rPr>
          <w:rFonts w:ascii="Times New Roman" w:eastAsia="Times New Roman" w:hAnsi="Times New Roman" w:cs="Times New Roman"/>
          <w:sz w:val="24"/>
          <w:szCs w:val="24"/>
        </w:rPr>
      </w:pPr>
      <w:r w:rsidRPr="001109B1">
        <w:rPr>
          <w:rFonts w:ascii="Times New Roman" w:eastAsia="Times New Roman" w:hAnsi="Times New Roman" w:cs="Times New Roman"/>
          <w:sz w:val="24"/>
          <w:szCs w:val="24"/>
        </w:rPr>
        <w:t>Il n’existe actuellement aucune procédure uniformisée ou mécanisme de renvoi ou de partage des informations entre les institutions sur les VSBG.</w:t>
      </w:r>
      <w:r w:rsidRPr="001109B1">
        <w:rPr>
          <w:rFonts w:ascii="Times New Roman" w:eastAsia="Times New Roman" w:hAnsi="Times New Roman" w:cs="Times New Roman"/>
          <w:sz w:val="24"/>
          <w:szCs w:val="24"/>
          <w:lang w:eastAsia="ja-JP"/>
        </w:rPr>
        <w:t xml:space="preserve"> Les données et informations recueillies au niveau des différentes structures publiques et privées sur les VSBG restent éparpillées et difficilement accessibles. </w:t>
      </w:r>
    </w:p>
    <w:p w14:paraId="055FA7BC" w14:textId="77777777" w:rsidR="008B4295" w:rsidRPr="001109B1" w:rsidRDefault="008B4295" w:rsidP="00B07592">
      <w:pPr>
        <w:spacing w:after="0" w:line="232" w:lineRule="auto"/>
        <w:jc w:val="both"/>
        <w:rPr>
          <w:rFonts w:ascii="Times New Roman" w:hAnsi="Times New Roman" w:cs="Times New Roman"/>
          <w:sz w:val="24"/>
          <w:szCs w:val="24"/>
        </w:rPr>
      </w:pPr>
      <w:r w:rsidRPr="001109B1">
        <w:rPr>
          <w:rFonts w:ascii="Times New Roman" w:hAnsi="Times New Roman" w:cs="Times New Roman"/>
          <w:sz w:val="24"/>
          <w:szCs w:val="24"/>
        </w:rPr>
        <w:t xml:space="preserve">En outre, en matière de lutte contre les VSBG, rappelons-le, le Burundi a souscrit aux cadres et instruments internationaux de promotion de l’égalité entre les femmes et les hommes et de l’autonomisation des femmes dont il doit faire rapport aux organes de suivi de la mise en application des traités à travers les rapports initiaux et périodiques. Pour l’élaboration de ces derniers, le Burundi, en particulier le Ministère en charge du genre, ne dispose pas de documentation fouillée et régulièrement mise à jour. </w:t>
      </w:r>
    </w:p>
    <w:p w14:paraId="41B29736" w14:textId="77777777" w:rsidR="008B4295" w:rsidRPr="001109B1" w:rsidRDefault="008B4295" w:rsidP="00B07592">
      <w:pPr>
        <w:spacing w:after="0" w:line="232" w:lineRule="auto"/>
        <w:jc w:val="both"/>
        <w:rPr>
          <w:rFonts w:ascii="Times New Roman" w:hAnsi="Times New Roman" w:cs="Times New Roman"/>
          <w:sz w:val="24"/>
          <w:szCs w:val="24"/>
        </w:rPr>
      </w:pPr>
    </w:p>
    <w:p w14:paraId="61CDFD00" w14:textId="366FE070" w:rsidR="00117B3C" w:rsidRPr="001109B1" w:rsidRDefault="008B4295" w:rsidP="00C1031D">
      <w:pPr>
        <w:spacing w:after="0" w:line="232" w:lineRule="auto"/>
        <w:jc w:val="both"/>
        <w:rPr>
          <w:rFonts w:ascii="Times New Roman" w:eastAsia="Times New Roman" w:hAnsi="Times New Roman" w:cs="Times New Roman"/>
          <w:sz w:val="24"/>
          <w:szCs w:val="24"/>
          <w:lang w:eastAsia="ja-JP"/>
        </w:rPr>
      </w:pPr>
      <w:r w:rsidRPr="001109B1">
        <w:rPr>
          <w:rFonts w:ascii="Times New Roman" w:eastAsia="Times New Roman" w:hAnsi="Times New Roman" w:cs="Times New Roman"/>
          <w:sz w:val="24"/>
          <w:szCs w:val="24"/>
          <w:lang w:eastAsia="ja-JP"/>
        </w:rPr>
        <w:t>Compte tenu de la complexité de la problématique, des formations et recherches doivent être menées  pour</w:t>
      </w:r>
      <w:r w:rsidRPr="001109B1">
        <w:rPr>
          <w:rFonts w:ascii="Times New Roman" w:hAnsi="Times New Roman" w:cs="Times New Roman"/>
          <w:sz w:val="24"/>
          <w:szCs w:val="24"/>
        </w:rPr>
        <w:t xml:space="preserve"> : </w:t>
      </w:r>
      <w:r w:rsidRPr="001109B1">
        <w:rPr>
          <w:rFonts w:ascii="Times New Roman" w:hAnsi="Times New Roman" w:cs="Times New Roman"/>
          <w:sz w:val="24"/>
          <w:szCs w:val="24"/>
          <w:lang w:eastAsia="ja-JP"/>
        </w:rPr>
        <w:t xml:space="preserve"> (i) comprendre les causes sous jacentes des VSBG et les effets des interventions visant le changement de comportement et des normes pour promouvoir la prévention des violences et l’égalité de genre</w:t>
      </w:r>
      <w:r w:rsidRPr="001109B1">
        <w:rPr>
          <w:rFonts w:ascii="Times New Roman" w:hAnsi="Times New Roman" w:cs="Times New Roman"/>
          <w:sz w:val="24"/>
          <w:szCs w:val="24"/>
        </w:rPr>
        <w:t xml:space="preserve"> (ii) documenter systématiquement et partager les activités innovantes de promotion de l’égalité de genre et de lutte contre  les VSBG, notamment le modèle de Centre Intégré « One Stop Center ».</w:t>
      </w:r>
      <w:r w:rsidRPr="001109B1">
        <w:rPr>
          <w:rFonts w:ascii="Times New Roman" w:eastAsia="Times New Roman" w:hAnsi="Times New Roman" w:cs="Times New Roman"/>
          <w:sz w:val="24"/>
          <w:szCs w:val="24"/>
        </w:rPr>
        <w:t xml:space="preserve"> L’expertise nationale de recherche </w:t>
      </w:r>
      <w:r w:rsidRPr="001109B1">
        <w:rPr>
          <w:rFonts w:ascii="Times New Roman" w:hAnsi="Times New Roman" w:cs="Times New Roman"/>
          <w:sz w:val="24"/>
          <w:szCs w:val="24"/>
        </w:rPr>
        <w:t>pourra être étendue</w:t>
      </w:r>
      <w:r w:rsidRPr="001109B1">
        <w:rPr>
          <w:rFonts w:ascii="Times New Roman" w:eastAsia="Times New Roman" w:hAnsi="Times New Roman" w:cs="Times New Roman"/>
          <w:sz w:val="24"/>
          <w:szCs w:val="24"/>
        </w:rPr>
        <w:t xml:space="preserve"> et contribuer au programme régional d’apprentissage</w:t>
      </w:r>
      <w:r w:rsidRPr="001109B1">
        <w:rPr>
          <w:rFonts w:ascii="Times New Roman" w:eastAsia="Times New Roman" w:hAnsi="Times New Roman" w:cs="Times New Roman"/>
          <w:sz w:val="24"/>
          <w:szCs w:val="24"/>
          <w:lang w:eastAsia="ja-JP"/>
        </w:rPr>
        <w:t xml:space="preserve"> sur les VSBG.</w:t>
      </w:r>
      <w:r w:rsidR="00C1031D" w:rsidRPr="001109B1">
        <w:rPr>
          <w:rFonts w:ascii="Times New Roman" w:eastAsia="Times New Roman" w:hAnsi="Times New Roman" w:cs="Times New Roman"/>
          <w:sz w:val="24"/>
          <w:szCs w:val="24"/>
          <w:lang w:eastAsia="ja-JP"/>
        </w:rPr>
        <w:t xml:space="preserve"> </w:t>
      </w:r>
    </w:p>
    <w:p w14:paraId="67C2A333" w14:textId="5ECC61BA" w:rsidR="008B4295" w:rsidRPr="001109B1" w:rsidRDefault="008B4295" w:rsidP="00C1031D">
      <w:pPr>
        <w:spacing w:after="0" w:line="232" w:lineRule="auto"/>
        <w:jc w:val="both"/>
        <w:rPr>
          <w:rFonts w:ascii="Times New Roman" w:eastAsia="Times New Roman" w:hAnsi="Times New Roman" w:cs="Times New Roman"/>
          <w:sz w:val="24"/>
          <w:szCs w:val="24"/>
          <w:lang w:eastAsia="ja-JP"/>
        </w:rPr>
      </w:pPr>
      <w:r w:rsidRPr="001109B1">
        <w:rPr>
          <w:rFonts w:ascii="Times New Roman" w:eastAsia="Times New Roman" w:hAnsi="Times New Roman" w:cs="Times New Roman"/>
          <w:sz w:val="24"/>
          <w:szCs w:val="24"/>
          <w:lang w:eastAsia="ja-JP"/>
        </w:rPr>
        <w:t xml:space="preserve">Le Burundi dispose effectivement des pratiques innovantes (bonnes pratiques) dans la sous-région en matière de lutte contre les VSBG et qui cadrent avec la mise en application de la Déclaration des Chefs d’Etat et de Gouvernement de la CIRGL </w:t>
      </w:r>
      <w:r w:rsidR="00C1031D" w:rsidRPr="001109B1">
        <w:rPr>
          <w:rFonts w:ascii="Times New Roman" w:eastAsia="Times New Roman" w:hAnsi="Times New Roman" w:cs="Times New Roman"/>
          <w:sz w:val="24"/>
          <w:szCs w:val="24"/>
          <w:lang w:eastAsia="ja-JP"/>
        </w:rPr>
        <w:t xml:space="preserve">de décembre 2011 </w:t>
      </w:r>
      <w:r w:rsidRPr="001109B1">
        <w:rPr>
          <w:rFonts w:ascii="Times New Roman" w:eastAsia="Times New Roman" w:hAnsi="Times New Roman" w:cs="Times New Roman"/>
          <w:sz w:val="24"/>
          <w:szCs w:val="24"/>
          <w:lang w:eastAsia="ja-JP"/>
        </w:rPr>
        <w:t xml:space="preserve">à Kampala en matière de lutte contre les VSBG. On peut citer notamment : </w:t>
      </w:r>
    </w:p>
    <w:p w14:paraId="30FBCB79" w14:textId="7D01F0B1" w:rsidR="008B4295" w:rsidRPr="001109B1" w:rsidRDefault="008B4295" w:rsidP="00CA0245">
      <w:pPr>
        <w:pStyle w:val="Paragraphedeliste"/>
        <w:numPr>
          <w:ilvl w:val="0"/>
          <w:numId w:val="29"/>
        </w:numPr>
        <w:spacing w:before="0" w:beforeAutospacing="0" w:after="0" w:afterAutospacing="0" w:line="240" w:lineRule="auto"/>
        <w:ind w:right="0"/>
        <w:rPr>
          <w:rFonts w:ascii="Times New Roman" w:eastAsiaTheme="minorHAnsi" w:hAnsi="Times New Roman"/>
          <w:sz w:val="24"/>
          <w:szCs w:val="24"/>
        </w:rPr>
      </w:pPr>
      <w:r w:rsidRPr="001109B1">
        <w:rPr>
          <w:rFonts w:ascii="Times New Roman" w:hAnsi="Times New Roman"/>
          <w:sz w:val="24"/>
          <w:szCs w:val="24"/>
        </w:rPr>
        <w:t>La promulgation de la loi N° 1/13 du 22 septembre 2016 portant prévention, protection des victimes et répression des violences basées sur le genre ;</w:t>
      </w:r>
    </w:p>
    <w:p w14:paraId="4E7BA57E" w14:textId="2C384B01" w:rsidR="00117B3C" w:rsidRPr="001109B1" w:rsidRDefault="00775A67" w:rsidP="00CA0245">
      <w:pPr>
        <w:pStyle w:val="Paragraphedeliste"/>
        <w:numPr>
          <w:ilvl w:val="0"/>
          <w:numId w:val="29"/>
        </w:numPr>
        <w:spacing w:before="0" w:beforeAutospacing="0" w:after="0" w:afterAutospacing="0" w:line="240" w:lineRule="auto"/>
        <w:ind w:right="0"/>
        <w:rPr>
          <w:rFonts w:ascii="Times New Roman" w:eastAsiaTheme="minorHAnsi" w:hAnsi="Times New Roman"/>
          <w:sz w:val="24"/>
          <w:szCs w:val="24"/>
        </w:rPr>
      </w:pPr>
      <w:r w:rsidRPr="001109B1">
        <w:rPr>
          <w:rFonts w:ascii="Times New Roman" w:hAnsi="Times New Roman"/>
          <w:sz w:val="24"/>
          <w:szCs w:val="24"/>
        </w:rPr>
        <w:t>La création d’un département chargé spécifiquement de la prévention des violences sexuelles et celles basées sur le genre et la prise en charge holistique des victimes ;</w:t>
      </w:r>
    </w:p>
    <w:p w14:paraId="46B9A2AB" w14:textId="77777777" w:rsidR="008B4295" w:rsidRPr="001109B1" w:rsidRDefault="008B4295" w:rsidP="00CA0245">
      <w:pPr>
        <w:pStyle w:val="Paragraphedeliste"/>
        <w:numPr>
          <w:ilvl w:val="0"/>
          <w:numId w:val="29"/>
        </w:numPr>
        <w:spacing w:before="0" w:beforeAutospacing="0" w:after="0" w:afterAutospacing="0" w:line="240" w:lineRule="auto"/>
        <w:ind w:right="0"/>
        <w:rPr>
          <w:rFonts w:ascii="Times New Roman" w:hAnsi="Times New Roman"/>
          <w:sz w:val="24"/>
          <w:szCs w:val="24"/>
        </w:rPr>
      </w:pPr>
      <w:r w:rsidRPr="001109B1">
        <w:rPr>
          <w:rFonts w:ascii="Times New Roman" w:hAnsi="Times New Roman"/>
          <w:sz w:val="24"/>
          <w:szCs w:val="24"/>
        </w:rPr>
        <w:t>L’existence de cinq (5) centres intégrés de prise en charge holistique des VSBG à Gitega, Cibitoke, Makamba, Muyinga et Rumonge;</w:t>
      </w:r>
    </w:p>
    <w:p w14:paraId="5AA25F6C" w14:textId="77777777" w:rsidR="008B4295" w:rsidRPr="001109B1" w:rsidRDefault="008B4295" w:rsidP="00CA0245">
      <w:pPr>
        <w:pStyle w:val="Paragraphedeliste"/>
        <w:numPr>
          <w:ilvl w:val="0"/>
          <w:numId w:val="29"/>
        </w:numPr>
        <w:spacing w:before="0" w:beforeAutospacing="0" w:after="0" w:afterAutospacing="0" w:line="240" w:lineRule="auto"/>
        <w:ind w:right="0"/>
        <w:rPr>
          <w:rFonts w:ascii="Times New Roman" w:hAnsi="Times New Roman"/>
          <w:sz w:val="24"/>
          <w:szCs w:val="24"/>
        </w:rPr>
      </w:pPr>
      <w:r w:rsidRPr="001109B1">
        <w:rPr>
          <w:rFonts w:ascii="Times New Roman" w:hAnsi="Times New Roman"/>
          <w:sz w:val="24"/>
          <w:szCs w:val="24"/>
        </w:rPr>
        <w:t>La forte sensibilité des décideurs au plus haut niveau sur la problématique des VSBG ;</w:t>
      </w:r>
    </w:p>
    <w:p w14:paraId="2233A241" w14:textId="5A8FC9B3" w:rsidR="008B4295" w:rsidRPr="001109B1" w:rsidRDefault="008B4295" w:rsidP="00CA0245">
      <w:pPr>
        <w:pStyle w:val="Paragraphedeliste"/>
        <w:numPr>
          <w:ilvl w:val="0"/>
          <w:numId w:val="29"/>
        </w:numPr>
        <w:spacing w:before="0" w:beforeAutospacing="0" w:after="0" w:afterAutospacing="0" w:line="240" w:lineRule="auto"/>
        <w:ind w:right="0"/>
        <w:rPr>
          <w:rFonts w:ascii="Times New Roman" w:hAnsi="Times New Roman"/>
          <w:sz w:val="24"/>
          <w:szCs w:val="24"/>
        </w:rPr>
      </w:pPr>
      <w:r w:rsidRPr="001109B1">
        <w:rPr>
          <w:rFonts w:ascii="Times New Roman" w:hAnsi="Times New Roman"/>
          <w:sz w:val="24"/>
          <w:szCs w:val="24"/>
        </w:rPr>
        <w:lastRenderedPageBreak/>
        <w:t xml:space="preserve">La création du Centre d’Excellence </w:t>
      </w:r>
      <w:r w:rsidR="00C1031D" w:rsidRPr="001109B1">
        <w:rPr>
          <w:rFonts w:ascii="Times New Roman" w:hAnsi="Times New Roman"/>
          <w:sz w:val="24"/>
          <w:szCs w:val="24"/>
        </w:rPr>
        <w:t>pour l’éradication des</w:t>
      </w:r>
      <w:r w:rsidRPr="001109B1">
        <w:rPr>
          <w:rFonts w:ascii="Times New Roman" w:hAnsi="Times New Roman"/>
          <w:sz w:val="24"/>
          <w:szCs w:val="24"/>
        </w:rPr>
        <w:t>s VSBG, une première dans la sous région ;</w:t>
      </w:r>
    </w:p>
    <w:p w14:paraId="31E4604B" w14:textId="77777777" w:rsidR="008B4295" w:rsidRPr="001109B1" w:rsidRDefault="008B4295" w:rsidP="00CA0245">
      <w:pPr>
        <w:pStyle w:val="Paragraphedeliste"/>
        <w:numPr>
          <w:ilvl w:val="0"/>
          <w:numId w:val="29"/>
        </w:numPr>
        <w:spacing w:before="0" w:beforeAutospacing="0" w:after="0" w:afterAutospacing="0" w:line="240" w:lineRule="auto"/>
        <w:ind w:right="0"/>
        <w:rPr>
          <w:rFonts w:ascii="Times New Roman" w:hAnsi="Times New Roman"/>
          <w:sz w:val="24"/>
          <w:szCs w:val="24"/>
        </w:rPr>
      </w:pPr>
      <w:r w:rsidRPr="001109B1">
        <w:rPr>
          <w:rFonts w:ascii="Times New Roman" w:hAnsi="Times New Roman"/>
          <w:sz w:val="24"/>
          <w:szCs w:val="24"/>
        </w:rPr>
        <w:t>L’existence d’un guide/module de formation validé par les différents intervenants sur la prise en charge des victimes des VSBG ;</w:t>
      </w:r>
    </w:p>
    <w:p w14:paraId="214EFE6E" w14:textId="77777777" w:rsidR="008B4295" w:rsidRPr="001109B1" w:rsidRDefault="008B4295" w:rsidP="00CA0245">
      <w:pPr>
        <w:pStyle w:val="Paragraphedeliste"/>
        <w:numPr>
          <w:ilvl w:val="0"/>
          <w:numId w:val="29"/>
        </w:numPr>
        <w:spacing w:before="0" w:beforeAutospacing="0" w:after="0" w:afterAutospacing="0" w:line="240" w:lineRule="auto"/>
        <w:ind w:right="0"/>
        <w:rPr>
          <w:rFonts w:ascii="Times New Roman" w:hAnsi="Times New Roman"/>
          <w:sz w:val="24"/>
          <w:szCs w:val="24"/>
        </w:rPr>
      </w:pPr>
      <w:r w:rsidRPr="001109B1">
        <w:rPr>
          <w:rFonts w:ascii="Times New Roman" w:hAnsi="Times New Roman"/>
          <w:sz w:val="24"/>
          <w:szCs w:val="24"/>
        </w:rPr>
        <w:t xml:space="preserve">La mise en place des chambres spécialisées de la Justice au niveau des Cours et Tribunaux ; </w:t>
      </w:r>
    </w:p>
    <w:p w14:paraId="6E838BFD" w14:textId="77777777" w:rsidR="008B4295" w:rsidRPr="001109B1" w:rsidRDefault="008B4295" w:rsidP="00CA0245">
      <w:pPr>
        <w:pStyle w:val="Paragraphedeliste"/>
        <w:numPr>
          <w:ilvl w:val="0"/>
          <w:numId w:val="29"/>
        </w:numPr>
        <w:spacing w:before="0" w:beforeAutospacing="0" w:after="0" w:afterAutospacing="0" w:line="240" w:lineRule="auto"/>
        <w:ind w:right="0"/>
        <w:rPr>
          <w:rFonts w:ascii="Times New Roman" w:hAnsi="Times New Roman"/>
          <w:sz w:val="24"/>
          <w:szCs w:val="24"/>
        </w:rPr>
      </w:pPr>
      <w:r w:rsidRPr="001109B1">
        <w:rPr>
          <w:rFonts w:ascii="Times New Roman" w:hAnsi="Times New Roman"/>
          <w:sz w:val="24"/>
          <w:szCs w:val="24"/>
        </w:rPr>
        <w:t>La mise en place des unités spécialisées de la police ;</w:t>
      </w:r>
    </w:p>
    <w:p w14:paraId="479E546F" w14:textId="77777777" w:rsidR="008B4295" w:rsidRPr="001109B1" w:rsidRDefault="008B4295" w:rsidP="00CA0245">
      <w:pPr>
        <w:pStyle w:val="Paragraphedeliste"/>
        <w:numPr>
          <w:ilvl w:val="0"/>
          <w:numId w:val="29"/>
        </w:numPr>
        <w:spacing w:before="0" w:beforeAutospacing="0" w:after="0" w:afterAutospacing="0" w:line="240" w:lineRule="auto"/>
        <w:ind w:right="0"/>
        <w:rPr>
          <w:rFonts w:ascii="Times New Roman" w:hAnsi="Times New Roman"/>
          <w:sz w:val="24"/>
          <w:szCs w:val="24"/>
        </w:rPr>
      </w:pPr>
      <w:r w:rsidRPr="001109B1">
        <w:rPr>
          <w:rFonts w:ascii="Times New Roman" w:hAnsi="Times New Roman"/>
          <w:sz w:val="24"/>
          <w:szCs w:val="24"/>
        </w:rPr>
        <w:t>L’existence d’un nombre important de spécialistes et Experts dans la formation et la prise en charge des VSBG ;</w:t>
      </w:r>
    </w:p>
    <w:p w14:paraId="2019F2FA" w14:textId="20F0AEE3" w:rsidR="008B4295" w:rsidRPr="001109B1" w:rsidRDefault="008B4295" w:rsidP="00CA0245">
      <w:pPr>
        <w:pStyle w:val="Paragraphedeliste"/>
        <w:numPr>
          <w:ilvl w:val="0"/>
          <w:numId w:val="29"/>
        </w:numPr>
        <w:spacing w:before="0" w:beforeAutospacing="0" w:after="0" w:afterAutospacing="0" w:line="240" w:lineRule="auto"/>
        <w:ind w:right="0"/>
        <w:rPr>
          <w:rFonts w:ascii="Times New Roman" w:hAnsi="Times New Roman"/>
          <w:sz w:val="24"/>
          <w:szCs w:val="24"/>
        </w:rPr>
      </w:pPr>
      <w:r w:rsidRPr="001109B1">
        <w:rPr>
          <w:rFonts w:ascii="Times New Roman" w:hAnsi="Times New Roman"/>
          <w:sz w:val="24"/>
          <w:szCs w:val="24"/>
        </w:rPr>
        <w:t xml:space="preserve">L’existence d’un guide opérationnel des centres </w:t>
      </w:r>
      <w:r w:rsidR="00C1031D" w:rsidRPr="001109B1">
        <w:rPr>
          <w:rFonts w:ascii="Times New Roman" w:hAnsi="Times New Roman"/>
          <w:sz w:val="24"/>
          <w:szCs w:val="24"/>
        </w:rPr>
        <w:t>Humura pour la prise en charge holistique des victimes des violences sexuelles et celles basée sur le Genre ;</w:t>
      </w:r>
    </w:p>
    <w:p w14:paraId="46D0904B" w14:textId="77777777" w:rsidR="00775A67" w:rsidRPr="001109B1" w:rsidRDefault="00775A67" w:rsidP="00CA0245">
      <w:pPr>
        <w:pStyle w:val="Sansinterligne"/>
        <w:numPr>
          <w:ilvl w:val="0"/>
          <w:numId w:val="29"/>
        </w:numPr>
        <w:spacing w:line="360" w:lineRule="auto"/>
        <w:jc w:val="both"/>
        <w:rPr>
          <w:rFonts w:ascii="Times New Roman" w:hAnsi="Times New Roman" w:cs="Times New Roman"/>
          <w:sz w:val="24"/>
          <w:szCs w:val="24"/>
        </w:rPr>
      </w:pPr>
      <w:r w:rsidRPr="001109B1">
        <w:rPr>
          <w:rFonts w:ascii="Times New Roman" w:hAnsi="Times New Roman" w:cs="Times New Roman"/>
          <w:sz w:val="24"/>
          <w:szCs w:val="24"/>
        </w:rPr>
        <w:t xml:space="preserve">L’existence d’une stratégie nationale de lutte contre les VBG et son plan d’action </w:t>
      </w:r>
    </w:p>
    <w:p w14:paraId="4A3C70D3" w14:textId="77777777" w:rsidR="00775A67" w:rsidRPr="001109B1" w:rsidRDefault="00775A67" w:rsidP="00CA0245">
      <w:pPr>
        <w:pStyle w:val="Sansinterligne"/>
        <w:numPr>
          <w:ilvl w:val="0"/>
          <w:numId w:val="29"/>
        </w:numPr>
        <w:spacing w:line="360" w:lineRule="auto"/>
        <w:jc w:val="both"/>
        <w:rPr>
          <w:rFonts w:ascii="Times New Roman" w:hAnsi="Times New Roman" w:cs="Times New Roman"/>
          <w:sz w:val="24"/>
          <w:szCs w:val="24"/>
        </w:rPr>
      </w:pPr>
      <w:r w:rsidRPr="001109B1">
        <w:rPr>
          <w:rFonts w:ascii="Times New Roman" w:hAnsi="Times New Roman" w:cs="Times New Roman"/>
          <w:sz w:val="24"/>
          <w:szCs w:val="24"/>
        </w:rPr>
        <w:t>L’adoption d’un plan d’action national de la mise en œuvre de la Résolution 1325 ;</w:t>
      </w:r>
    </w:p>
    <w:p w14:paraId="0BC137DB" w14:textId="77777777" w:rsidR="00775A67" w:rsidRPr="001109B1" w:rsidRDefault="00775A67" w:rsidP="00CA0245">
      <w:pPr>
        <w:pStyle w:val="Sansinterligne"/>
        <w:numPr>
          <w:ilvl w:val="0"/>
          <w:numId w:val="29"/>
        </w:numPr>
        <w:spacing w:line="360" w:lineRule="auto"/>
        <w:jc w:val="both"/>
        <w:rPr>
          <w:rFonts w:ascii="Times New Roman" w:hAnsi="Times New Roman" w:cs="Times New Roman"/>
          <w:sz w:val="24"/>
          <w:szCs w:val="24"/>
        </w:rPr>
      </w:pPr>
      <w:r w:rsidRPr="001109B1">
        <w:rPr>
          <w:rFonts w:ascii="Times New Roman" w:hAnsi="Times New Roman" w:cs="Times New Roman"/>
          <w:sz w:val="24"/>
          <w:szCs w:val="24"/>
        </w:rPr>
        <w:t>La révision et la promulgation du code pénal qui intègre la répression des crimes de VBG ;</w:t>
      </w:r>
    </w:p>
    <w:p w14:paraId="0E8880F0" w14:textId="77777777" w:rsidR="00775A67" w:rsidRPr="001109B1" w:rsidRDefault="00775A67" w:rsidP="00CA0245">
      <w:pPr>
        <w:pStyle w:val="Sansinterligne"/>
        <w:numPr>
          <w:ilvl w:val="0"/>
          <w:numId w:val="29"/>
        </w:numPr>
        <w:spacing w:line="360" w:lineRule="auto"/>
        <w:jc w:val="both"/>
        <w:rPr>
          <w:rFonts w:ascii="Times New Roman" w:hAnsi="Times New Roman" w:cs="Times New Roman"/>
          <w:sz w:val="24"/>
          <w:szCs w:val="24"/>
        </w:rPr>
      </w:pPr>
      <w:r w:rsidRPr="001109B1">
        <w:rPr>
          <w:rFonts w:ascii="Times New Roman" w:hAnsi="Times New Roman" w:cs="Times New Roman"/>
          <w:sz w:val="24"/>
          <w:szCs w:val="24"/>
        </w:rPr>
        <w:t>La révision et la promulgation du code de procédure pénale ;</w:t>
      </w:r>
    </w:p>
    <w:p w14:paraId="25C72964" w14:textId="3FD672C9" w:rsidR="00775A67" w:rsidRPr="001109B1" w:rsidRDefault="00775A67" w:rsidP="00CA0245">
      <w:pPr>
        <w:pStyle w:val="Sansinterligne"/>
        <w:numPr>
          <w:ilvl w:val="0"/>
          <w:numId w:val="29"/>
        </w:numPr>
        <w:spacing w:line="360" w:lineRule="auto"/>
        <w:jc w:val="both"/>
        <w:rPr>
          <w:rFonts w:ascii="Times New Roman" w:hAnsi="Times New Roman" w:cs="Times New Roman"/>
          <w:sz w:val="24"/>
          <w:szCs w:val="24"/>
        </w:rPr>
      </w:pPr>
      <w:r w:rsidRPr="001109B1">
        <w:rPr>
          <w:rFonts w:ascii="Times New Roman" w:hAnsi="Times New Roman" w:cs="Times New Roman"/>
          <w:sz w:val="24"/>
          <w:szCs w:val="24"/>
        </w:rPr>
        <w:t>La mise en place des chambres spécialisées de la justice</w:t>
      </w:r>
      <w:r w:rsidR="00BD0BF6" w:rsidRPr="001109B1">
        <w:rPr>
          <w:rFonts w:ascii="Times New Roman" w:hAnsi="Times New Roman" w:cs="Times New Roman"/>
          <w:sz w:val="24"/>
          <w:szCs w:val="24"/>
        </w:rPr>
        <w:t xml:space="preserve"> au sein des Cours et Tribunaux</w:t>
      </w:r>
      <w:r w:rsidRPr="001109B1">
        <w:rPr>
          <w:rFonts w:ascii="Times New Roman" w:hAnsi="Times New Roman" w:cs="Times New Roman"/>
          <w:sz w:val="24"/>
          <w:szCs w:val="24"/>
        </w:rPr>
        <w:t xml:space="preserve">, </w:t>
      </w:r>
      <w:r w:rsidR="00BD0BF6" w:rsidRPr="001109B1">
        <w:rPr>
          <w:rFonts w:ascii="Times New Roman" w:hAnsi="Times New Roman" w:cs="Times New Roman"/>
          <w:sz w:val="24"/>
          <w:szCs w:val="24"/>
        </w:rPr>
        <w:t xml:space="preserve"> et des bureaux spécialisés de</w:t>
      </w:r>
      <w:r w:rsidRPr="001109B1">
        <w:rPr>
          <w:rFonts w:ascii="Times New Roman" w:hAnsi="Times New Roman" w:cs="Times New Roman"/>
          <w:sz w:val="24"/>
          <w:szCs w:val="24"/>
        </w:rPr>
        <w:t xml:space="preserve"> la Police Judiciaire ;</w:t>
      </w:r>
    </w:p>
    <w:p w14:paraId="648BAFA0" w14:textId="77777777" w:rsidR="00775A67" w:rsidRPr="001109B1" w:rsidRDefault="00775A67" w:rsidP="00CA0245">
      <w:pPr>
        <w:pStyle w:val="Sansinterligne"/>
        <w:numPr>
          <w:ilvl w:val="0"/>
          <w:numId w:val="29"/>
        </w:numPr>
        <w:spacing w:line="360" w:lineRule="auto"/>
        <w:jc w:val="both"/>
        <w:rPr>
          <w:rFonts w:ascii="Times New Roman" w:hAnsi="Times New Roman" w:cs="Times New Roman"/>
          <w:sz w:val="24"/>
          <w:szCs w:val="24"/>
        </w:rPr>
      </w:pPr>
      <w:r w:rsidRPr="001109B1">
        <w:rPr>
          <w:rFonts w:ascii="Times New Roman" w:hAnsi="Times New Roman" w:cs="Times New Roman"/>
          <w:sz w:val="24"/>
          <w:szCs w:val="24"/>
        </w:rPr>
        <w:t>Existence d’un cadre national de coordination des intervenants dans la lutte contre les VBG rassemblant les acteurs étatiques, la société civile, les Nations Unies et d’autres organisations internationales et la mise en place du même mécanisme au niveau provincial ;</w:t>
      </w:r>
    </w:p>
    <w:p w14:paraId="5DDD8635" w14:textId="77777777" w:rsidR="00775A67" w:rsidRPr="001109B1" w:rsidRDefault="00775A67" w:rsidP="00CA0245">
      <w:pPr>
        <w:pStyle w:val="Sansinterligne"/>
        <w:numPr>
          <w:ilvl w:val="0"/>
          <w:numId w:val="29"/>
        </w:numPr>
        <w:spacing w:line="360" w:lineRule="auto"/>
        <w:jc w:val="both"/>
        <w:rPr>
          <w:rFonts w:ascii="Times New Roman" w:hAnsi="Times New Roman" w:cs="Times New Roman"/>
          <w:sz w:val="24"/>
          <w:szCs w:val="24"/>
        </w:rPr>
      </w:pPr>
      <w:r w:rsidRPr="001109B1">
        <w:rPr>
          <w:rFonts w:ascii="Times New Roman" w:hAnsi="Times New Roman" w:cs="Times New Roman"/>
          <w:sz w:val="24"/>
          <w:szCs w:val="24"/>
        </w:rPr>
        <w:t>L’allocation des budgets spécifiques à la lutte contre les VBG au Ministère de la Justice et au Ministère en charge du genre ;</w:t>
      </w:r>
    </w:p>
    <w:p w14:paraId="5467310D" w14:textId="6A0C736F" w:rsidR="00A77A4B" w:rsidRPr="001109B1" w:rsidRDefault="00775A67" w:rsidP="00CA0245">
      <w:pPr>
        <w:pStyle w:val="Sansinterligne"/>
        <w:numPr>
          <w:ilvl w:val="0"/>
          <w:numId w:val="29"/>
        </w:numPr>
        <w:spacing w:line="360" w:lineRule="auto"/>
        <w:jc w:val="both"/>
        <w:rPr>
          <w:rFonts w:ascii="Times New Roman" w:hAnsi="Times New Roman" w:cs="Times New Roman"/>
          <w:sz w:val="24"/>
          <w:szCs w:val="24"/>
        </w:rPr>
      </w:pPr>
      <w:r w:rsidRPr="001109B1">
        <w:rPr>
          <w:rFonts w:ascii="Times New Roman" w:hAnsi="Times New Roman" w:cs="Times New Roman"/>
          <w:sz w:val="24"/>
          <w:szCs w:val="24"/>
        </w:rPr>
        <w:t>L’organisation régulière des grandes campagnes en vue d’asseoir un changement d’attitudes et de comportement au niveau national</w:t>
      </w:r>
      <w:r w:rsidR="00A77A4B" w:rsidRPr="001109B1">
        <w:rPr>
          <w:rFonts w:ascii="Times New Roman" w:hAnsi="Times New Roman" w:cs="Times New Roman"/>
          <w:sz w:val="24"/>
          <w:szCs w:val="24"/>
        </w:rPr>
        <w:t xml:space="preserve"> ; </w:t>
      </w:r>
      <w:r w:rsidRPr="001109B1">
        <w:rPr>
          <w:rFonts w:ascii="Times New Roman" w:hAnsi="Times New Roman" w:cs="Times New Roman"/>
          <w:sz w:val="24"/>
          <w:szCs w:val="24"/>
        </w:rPr>
        <w:t>notamment la campagne des 16 jours d’activisme contre les violences faites aux femmes</w:t>
      </w:r>
      <w:r w:rsidR="00A77A4B" w:rsidRPr="001109B1">
        <w:rPr>
          <w:rFonts w:ascii="Times New Roman" w:hAnsi="Times New Roman" w:cs="Times New Roman"/>
          <w:sz w:val="24"/>
          <w:szCs w:val="24"/>
        </w:rPr>
        <w:t xml:space="preserve"> et filles</w:t>
      </w:r>
      <w:r w:rsidRPr="001109B1">
        <w:rPr>
          <w:rFonts w:ascii="Times New Roman" w:hAnsi="Times New Roman" w:cs="Times New Roman"/>
          <w:sz w:val="24"/>
          <w:szCs w:val="24"/>
        </w:rPr>
        <w:t xml:space="preserve">, le lancement de la campagne « tolérance zéro maintenant », lancé le 25/11/2010 et la campagne du Secrétaire Général des Nations Unies </w:t>
      </w:r>
      <w:r w:rsidRPr="001109B1">
        <w:rPr>
          <w:rFonts w:ascii="Times New Roman" w:hAnsi="Times New Roman" w:cs="Times New Roman"/>
          <w:i/>
          <w:sz w:val="24"/>
          <w:szCs w:val="24"/>
        </w:rPr>
        <w:t xml:space="preserve">« Tous Unies pour mettre fin aux violences faites aux femmes et aux filles ». </w:t>
      </w:r>
      <w:r w:rsidRPr="001109B1">
        <w:rPr>
          <w:rFonts w:ascii="Times New Roman" w:hAnsi="Times New Roman" w:cs="Times New Roman"/>
          <w:sz w:val="24"/>
          <w:szCs w:val="24"/>
        </w:rPr>
        <w:t>Cette campagne a été lancé officiellement au Burundi en 2012 par Son Excellence le Président de la République dans la commune Rugazi de la provine Bubanza</w:t>
      </w:r>
      <w:r w:rsidR="00A77A4B" w:rsidRPr="001109B1">
        <w:rPr>
          <w:rFonts w:ascii="Times New Roman" w:hAnsi="Times New Roman" w:cs="Times New Roman"/>
          <w:sz w:val="24"/>
          <w:szCs w:val="24"/>
        </w:rPr>
        <w:t>.</w:t>
      </w:r>
    </w:p>
    <w:p w14:paraId="5D4AE318" w14:textId="77777777" w:rsidR="008B4295" w:rsidRPr="001109B1" w:rsidRDefault="008B4295" w:rsidP="00B07592">
      <w:pPr>
        <w:tabs>
          <w:tab w:val="num" w:pos="720"/>
        </w:tabs>
        <w:spacing w:after="0" w:line="240" w:lineRule="auto"/>
        <w:jc w:val="both"/>
        <w:rPr>
          <w:rFonts w:ascii="Times New Roman" w:hAnsi="Times New Roman" w:cs="Times New Roman"/>
          <w:sz w:val="24"/>
          <w:szCs w:val="24"/>
        </w:rPr>
      </w:pPr>
      <w:r w:rsidRPr="001109B1">
        <w:rPr>
          <w:rFonts w:ascii="Times New Roman" w:eastAsia="Times New Roman" w:hAnsi="Times New Roman" w:cs="Times New Roman"/>
          <w:sz w:val="24"/>
          <w:szCs w:val="24"/>
          <w:lang w:eastAsia="ja-JP"/>
        </w:rPr>
        <w:t xml:space="preserve">Malheureusement, toutes ces bonnes pratiques sont peu connues étant donné qu’il n’existe pas de cadre ou structure spécialisée pour </w:t>
      </w:r>
      <w:r w:rsidRPr="001109B1">
        <w:rPr>
          <w:rFonts w:ascii="Times New Roman" w:hAnsi="Times New Roman" w:cs="Times New Roman"/>
          <w:sz w:val="24"/>
          <w:szCs w:val="24"/>
        </w:rPr>
        <w:t xml:space="preserve">documenter systématiquement ces bonnes pratiques, tenir à jour la base de données des structures et spécialistes dans le domaine des VSBG et partager les activités innovantes aussi bien au niveau national qu’au niveau de la Région des Grands Lacs. C’est la raison d’être du centre d’excellence qui s’occupera à la fois de la collecte, la centralisation de toutes les données sur les VSBG, les actualiser et les diffuser. Les Experts du Centre d’Excellence sont également appelés à  organiser des formations et mener des recherches sur </w:t>
      </w:r>
      <w:r w:rsidRPr="001109B1">
        <w:rPr>
          <w:rFonts w:ascii="Times New Roman" w:hAnsi="Times New Roman" w:cs="Times New Roman"/>
          <w:sz w:val="24"/>
          <w:szCs w:val="24"/>
          <w:lang w:eastAsia="ja-JP"/>
        </w:rPr>
        <w:t>les causes sous jacentes des VSBG et les effets des interventions visant le changement de comportement et des normes pour promouvoir la prévention des violences et l’égalité de genre. Les résultats des recherches seront</w:t>
      </w:r>
      <w:r w:rsidRPr="001109B1">
        <w:rPr>
          <w:rFonts w:ascii="Times New Roman" w:hAnsi="Times New Roman" w:cs="Times New Roman"/>
          <w:sz w:val="24"/>
          <w:szCs w:val="24"/>
        </w:rPr>
        <w:t xml:space="preserve"> documentés systématiquement et partagés aussi bien en ligne qu’en rapports physiques. Les différentes initiatives et activités innovantes de promotion de l’égalité de genre et de lutte contre les VSBG seront également documentés et partagées. Pour ce faire, ce Centre devra disposer d’un personnel expérimenté et disposant des compétences requises pour servir de : </w:t>
      </w:r>
    </w:p>
    <w:p w14:paraId="1CF6E8BC" w14:textId="77777777" w:rsidR="008B4295" w:rsidRPr="001109B1" w:rsidRDefault="008B4295" w:rsidP="00B07592">
      <w:pPr>
        <w:tabs>
          <w:tab w:val="num" w:pos="720"/>
        </w:tabs>
        <w:spacing w:after="0" w:line="240" w:lineRule="auto"/>
        <w:jc w:val="both"/>
        <w:rPr>
          <w:rFonts w:ascii="Times New Roman" w:hAnsi="Times New Roman" w:cs="Times New Roman"/>
          <w:sz w:val="24"/>
          <w:szCs w:val="24"/>
        </w:rPr>
      </w:pPr>
    </w:p>
    <w:p w14:paraId="474B460B" w14:textId="77777777" w:rsidR="008B4295" w:rsidRPr="001109B1" w:rsidRDefault="008B4295" w:rsidP="00CA0245">
      <w:pPr>
        <w:pStyle w:val="Paragraphedeliste"/>
        <w:numPr>
          <w:ilvl w:val="0"/>
          <w:numId w:val="30"/>
        </w:numPr>
        <w:tabs>
          <w:tab w:val="num" w:pos="720"/>
        </w:tabs>
        <w:spacing w:before="0" w:beforeAutospacing="0" w:after="0" w:afterAutospacing="0" w:line="240" w:lineRule="auto"/>
        <w:ind w:right="0"/>
        <w:rPr>
          <w:rFonts w:ascii="Times New Roman" w:hAnsi="Times New Roman"/>
          <w:sz w:val="24"/>
          <w:szCs w:val="24"/>
          <w:lang w:eastAsia="ja-JP"/>
        </w:rPr>
      </w:pPr>
      <w:r w:rsidRPr="001109B1">
        <w:rPr>
          <w:rFonts w:ascii="Times New Roman" w:hAnsi="Times New Roman"/>
          <w:sz w:val="24"/>
          <w:szCs w:val="24"/>
          <w:lang w:eastAsia="ja-JP"/>
        </w:rPr>
        <w:lastRenderedPageBreak/>
        <w:t>Centre d’Informations et de documentation sur les VSBG ; </w:t>
      </w:r>
    </w:p>
    <w:p w14:paraId="2DCAF45B" w14:textId="77777777" w:rsidR="008B4295" w:rsidRPr="001109B1" w:rsidRDefault="008B4295" w:rsidP="00CA0245">
      <w:pPr>
        <w:pStyle w:val="Paragraphedeliste"/>
        <w:numPr>
          <w:ilvl w:val="0"/>
          <w:numId w:val="30"/>
        </w:numPr>
        <w:tabs>
          <w:tab w:val="num" w:pos="720"/>
        </w:tabs>
        <w:spacing w:before="0" w:beforeAutospacing="0" w:after="0" w:afterAutospacing="0" w:line="240" w:lineRule="auto"/>
        <w:ind w:right="0"/>
        <w:rPr>
          <w:rFonts w:ascii="Times New Roman" w:hAnsi="Times New Roman"/>
          <w:sz w:val="24"/>
          <w:szCs w:val="24"/>
          <w:lang w:eastAsia="ja-JP"/>
        </w:rPr>
      </w:pPr>
      <w:r w:rsidRPr="001109B1">
        <w:rPr>
          <w:rFonts w:ascii="Times New Roman" w:hAnsi="Times New Roman"/>
          <w:sz w:val="24"/>
          <w:szCs w:val="24"/>
          <w:lang w:eastAsia="ja-JP"/>
        </w:rPr>
        <w:t>Centre de formation sur les quatre volets relatifs à la prévention et la prise en charge holistique en matière de VSBG : Médical, psycho social, juridique et judiciaire.</w:t>
      </w:r>
    </w:p>
    <w:p w14:paraId="5E0D1129" w14:textId="77777777" w:rsidR="008B4295" w:rsidRPr="001109B1" w:rsidRDefault="008B4295" w:rsidP="00CA0245">
      <w:pPr>
        <w:pStyle w:val="Paragraphedeliste"/>
        <w:numPr>
          <w:ilvl w:val="0"/>
          <w:numId w:val="30"/>
        </w:numPr>
        <w:tabs>
          <w:tab w:val="num" w:pos="720"/>
        </w:tabs>
        <w:spacing w:before="0" w:beforeAutospacing="0" w:after="0" w:afterAutospacing="0" w:line="240" w:lineRule="auto"/>
        <w:ind w:right="0"/>
        <w:rPr>
          <w:rFonts w:ascii="Times New Roman" w:eastAsia="Times New Roman" w:hAnsi="Times New Roman"/>
          <w:sz w:val="24"/>
          <w:szCs w:val="24"/>
          <w:lang w:eastAsia="ja-JP"/>
        </w:rPr>
      </w:pPr>
      <w:r w:rsidRPr="001109B1">
        <w:rPr>
          <w:rFonts w:ascii="Times New Roman" w:hAnsi="Times New Roman"/>
          <w:sz w:val="24"/>
          <w:szCs w:val="24"/>
          <w:lang w:eastAsia="ja-JP"/>
        </w:rPr>
        <w:t>Centre de recherche sur les typologies, les causes, les conséquences des VSBG et les stratégies d’y faire face.</w:t>
      </w:r>
    </w:p>
    <w:p w14:paraId="36584463" w14:textId="77777777" w:rsidR="008B4295" w:rsidRPr="001109B1" w:rsidRDefault="008B4295" w:rsidP="00B07592">
      <w:pPr>
        <w:spacing w:after="0" w:line="232" w:lineRule="auto"/>
        <w:jc w:val="both"/>
        <w:rPr>
          <w:rFonts w:ascii="Times New Roman" w:hAnsi="Times New Roman" w:cs="Times New Roman"/>
          <w:sz w:val="24"/>
          <w:szCs w:val="24"/>
        </w:rPr>
      </w:pPr>
    </w:p>
    <w:p w14:paraId="1F1AC584" w14:textId="7AB5615B" w:rsidR="008B4295" w:rsidRPr="001109B1" w:rsidRDefault="008B4295" w:rsidP="00B07592">
      <w:pPr>
        <w:spacing w:after="0" w:line="232" w:lineRule="auto"/>
        <w:jc w:val="both"/>
        <w:rPr>
          <w:rFonts w:ascii="Times New Roman" w:hAnsi="Times New Roman" w:cs="Times New Roman"/>
          <w:sz w:val="24"/>
          <w:szCs w:val="24"/>
        </w:rPr>
      </w:pPr>
      <w:r w:rsidRPr="001109B1">
        <w:rPr>
          <w:rFonts w:ascii="Times New Roman" w:hAnsi="Times New Roman" w:cs="Times New Roman"/>
          <w:sz w:val="24"/>
          <w:szCs w:val="24"/>
        </w:rPr>
        <w:t>Ainsi, pour renforcer le</w:t>
      </w:r>
      <w:r w:rsidR="00A77A4B" w:rsidRPr="001109B1">
        <w:rPr>
          <w:rFonts w:ascii="Times New Roman" w:hAnsi="Times New Roman" w:cs="Times New Roman"/>
          <w:sz w:val="24"/>
          <w:szCs w:val="24"/>
        </w:rPr>
        <w:t>s</w:t>
      </w:r>
      <w:r w:rsidRPr="001109B1">
        <w:rPr>
          <w:rFonts w:ascii="Times New Roman" w:hAnsi="Times New Roman" w:cs="Times New Roman"/>
          <w:sz w:val="24"/>
          <w:szCs w:val="24"/>
        </w:rPr>
        <w:t xml:space="preserve"> capacités des cadres du Ministère et des formateurs du Centre d’Excellence d’une part, disposer d’informations fiables sur les </w:t>
      </w:r>
      <w:bookmarkStart w:id="55" w:name="_Hlk62479520"/>
      <w:r w:rsidRPr="001109B1">
        <w:rPr>
          <w:rFonts w:ascii="Times New Roman" w:hAnsi="Times New Roman" w:cs="Times New Roman"/>
          <w:sz w:val="24"/>
          <w:szCs w:val="24"/>
        </w:rPr>
        <w:t xml:space="preserve">causes profondes à la base des VSBG d’autre part, </w:t>
      </w:r>
      <w:bookmarkEnd w:id="55"/>
      <w:r w:rsidRPr="001109B1">
        <w:rPr>
          <w:rFonts w:ascii="Times New Roman" w:hAnsi="Times New Roman" w:cs="Times New Roman"/>
          <w:sz w:val="24"/>
          <w:szCs w:val="24"/>
        </w:rPr>
        <w:t xml:space="preserve">une formation des formateurs sera organisée et sera suivie </w:t>
      </w:r>
      <w:r w:rsidR="00CF794D" w:rsidRPr="001109B1">
        <w:rPr>
          <w:rFonts w:ascii="Times New Roman" w:hAnsi="Times New Roman" w:cs="Times New Roman"/>
          <w:sz w:val="24"/>
          <w:szCs w:val="24"/>
        </w:rPr>
        <w:t>d’une</w:t>
      </w:r>
      <w:r w:rsidRPr="001109B1">
        <w:rPr>
          <w:rFonts w:ascii="Times New Roman" w:hAnsi="Times New Roman" w:cs="Times New Roman"/>
          <w:sz w:val="24"/>
          <w:szCs w:val="24"/>
        </w:rPr>
        <w:t xml:space="preserve"> enquête qui sera conduite dans </w:t>
      </w:r>
      <w:bookmarkStart w:id="56" w:name="_Hlk62482282"/>
      <w:r w:rsidRPr="001109B1">
        <w:rPr>
          <w:rFonts w:ascii="Times New Roman" w:hAnsi="Times New Roman" w:cs="Times New Roman"/>
          <w:sz w:val="24"/>
          <w:szCs w:val="24"/>
        </w:rPr>
        <w:t>les provinces de Cibitoke, Mwaro, Kirundo, Cankuzo, Rutana, Gitega et Rumonge</w:t>
      </w:r>
      <w:bookmarkEnd w:id="56"/>
      <w:r w:rsidRPr="001109B1">
        <w:rPr>
          <w:rFonts w:ascii="Times New Roman" w:hAnsi="Times New Roman" w:cs="Times New Roman"/>
          <w:sz w:val="24"/>
          <w:szCs w:val="24"/>
        </w:rPr>
        <w:t>.</w:t>
      </w:r>
    </w:p>
    <w:p w14:paraId="72232F52" w14:textId="6E17DE24" w:rsidR="008B4295" w:rsidRPr="001109B1" w:rsidRDefault="008B4295" w:rsidP="00B07592">
      <w:pPr>
        <w:spacing w:after="0" w:line="232" w:lineRule="auto"/>
        <w:jc w:val="both"/>
        <w:rPr>
          <w:rFonts w:ascii="Times New Roman" w:hAnsi="Times New Roman" w:cs="Times New Roman"/>
          <w:sz w:val="24"/>
          <w:szCs w:val="24"/>
        </w:rPr>
      </w:pPr>
      <w:r w:rsidRPr="001109B1">
        <w:rPr>
          <w:rFonts w:ascii="Times New Roman" w:hAnsi="Times New Roman" w:cs="Times New Roman"/>
          <w:sz w:val="24"/>
          <w:szCs w:val="24"/>
        </w:rPr>
        <w:t xml:space="preserve">L’objectif </w:t>
      </w:r>
      <w:r w:rsidR="00A01441" w:rsidRPr="001109B1">
        <w:rPr>
          <w:rFonts w:ascii="Times New Roman" w:hAnsi="Times New Roman" w:cs="Times New Roman"/>
          <w:sz w:val="24"/>
          <w:szCs w:val="24"/>
        </w:rPr>
        <w:t>de cette activité était de c</w:t>
      </w:r>
      <w:r w:rsidRPr="001109B1">
        <w:rPr>
          <w:rFonts w:ascii="Times New Roman" w:hAnsi="Times New Roman" w:cs="Times New Roman"/>
          <w:sz w:val="24"/>
          <w:szCs w:val="24"/>
        </w:rPr>
        <w:t xml:space="preserve">ontribuer à la lutte contre les VSBG à travers la formation des hauts cadres du Ministère et formateurs du centre d’Excellence et la conduite de l’enquête sur les causes profondes à la base des VSBG, leurs conséquences et les approches de solutions pour y faire face. </w:t>
      </w:r>
    </w:p>
    <w:p w14:paraId="2DE6CEE0" w14:textId="38E0610A" w:rsidR="008B4295" w:rsidRPr="001109B1" w:rsidRDefault="008B4295" w:rsidP="00A01441">
      <w:pPr>
        <w:shd w:val="clear" w:color="auto" w:fill="FFFFFF"/>
        <w:spacing w:after="0" w:line="240" w:lineRule="auto"/>
        <w:rPr>
          <w:rFonts w:ascii="Times New Roman" w:hAnsi="Times New Roman"/>
          <w:sz w:val="24"/>
          <w:szCs w:val="24"/>
        </w:rPr>
      </w:pPr>
    </w:p>
    <w:p w14:paraId="0A9B262B" w14:textId="54F86B93" w:rsidR="008B4295" w:rsidRPr="001109B1" w:rsidRDefault="00A01441" w:rsidP="00A01441">
      <w:pPr>
        <w:spacing w:after="200" w:line="276" w:lineRule="auto"/>
        <w:rPr>
          <w:rFonts w:ascii="Times New Roman" w:hAnsi="Times New Roman"/>
          <w:bCs/>
          <w:sz w:val="24"/>
          <w:szCs w:val="24"/>
        </w:rPr>
      </w:pPr>
      <w:bookmarkStart w:id="57" w:name="_Toc510096724"/>
      <w:bookmarkStart w:id="58" w:name="_Toc510373006"/>
      <w:bookmarkStart w:id="59" w:name="_Toc510374370"/>
      <w:bookmarkStart w:id="60" w:name="_Toc510426865"/>
      <w:r w:rsidRPr="001109B1">
        <w:rPr>
          <w:rFonts w:ascii="Times New Roman" w:hAnsi="Times New Roman"/>
          <w:bCs/>
          <w:sz w:val="24"/>
          <w:szCs w:val="24"/>
        </w:rPr>
        <w:t>Au terme de cette activité, les r</w:t>
      </w:r>
      <w:r w:rsidR="008B4295" w:rsidRPr="001109B1">
        <w:rPr>
          <w:rFonts w:ascii="Times New Roman" w:hAnsi="Times New Roman"/>
          <w:bCs/>
          <w:sz w:val="24"/>
          <w:szCs w:val="24"/>
        </w:rPr>
        <w:t xml:space="preserve">ésultats </w:t>
      </w:r>
      <w:r w:rsidRPr="001109B1">
        <w:rPr>
          <w:rFonts w:ascii="Times New Roman" w:hAnsi="Times New Roman"/>
          <w:bCs/>
          <w:sz w:val="24"/>
          <w:szCs w:val="24"/>
        </w:rPr>
        <w:t xml:space="preserve">suivants ont été </w:t>
      </w:r>
      <w:bookmarkEnd w:id="57"/>
      <w:bookmarkEnd w:id="58"/>
      <w:bookmarkEnd w:id="59"/>
      <w:bookmarkEnd w:id="60"/>
      <w:r w:rsidR="00CF794D" w:rsidRPr="001109B1">
        <w:rPr>
          <w:rFonts w:ascii="Times New Roman" w:hAnsi="Times New Roman"/>
          <w:bCs/>
          <w:sz w:val="24"/>
          <w:szCs w:val="24"/>
        </w:rPr>
        <w:t>atteints :</w:t>
      </w:r>
    </w:p>
    <w:p w14:paraId="7D13FB56" w14:textId="24C0CDB9" w:rsidR="008B4295" w:rsidRPr="001109B1" w:rsidRDefault="008B4295" w:rsidP="00CA0245">
      <w:pPr>
        <w:pStyle w:val="Paragraphedeliste"/>
        <w:numPr>
          <w:ilvl w:val="0"/>
          <w:numId w:val="31"/>
        </w:numPr>
        <w:spacing w:before="0" w:beforeAutospacing="0" w:after="0" w:afterAutospacing="0" w:line="232" w:lineRule="auto"/>
        <w:ind w:right="0"/>
        <w:rPr>
          <w:rFonts w:ascii="Times New Roman" w:hAnsi="Times New Roman"/>
          <w:sz w:val="24"/>
          <w:szCs w:val="24"/>
        </w:rPr>
      </w:pPr>
      <w:r w:rsidRPr="001109B1">
        <w:rPr>
          <w:rFonts w:ascii="Times New Roman" w:hAnsi="Times New Roman"/>
          <w:sz w:val="24"/>
          <w:szCs w:val="24"/>
        </w:rPr>
        <w:t>Une méthodologie de recherche sur les causes profondes à la base des VSBG</w:t>
      </w:r>
      <w:r w:rsidR="00A01441" w:rsidRPr="001109B1">
        <w:rPr>
          <w:rFonts w:ascii="Times New Roman" w:hAnsi="Times New Roman"/>
          <w:sz w:val="24"/>
          <w:szCs w:val="24"/>
        </w:rPr>
        <w:t xml:space="preserve"> a été</w:t>
      </w:r>
      <w:r w:rsidRPr="001109B1">
        <w:rPr>
          <w:rFonts w:ascii="Times New Roman" w:hAnsi="Times New Roman"/>
          <w:sz w:val="24"/>
          <w:szCs w:val="24"/>
        </w:rPr>
        <w:t xml:space="preserve"> développée et validée;</w:t>
      </w:r>
    </w:p>
    <w:p w14:paraId="029E0988" w14:textId="32069190" w:rsidR="008B4295" w:rsidRPr="001109B1" w:rsidRDefault="008B4295" w:rsidP="00CA0245">
      <w:pPr>
        <w:pStyle w:val="Paragraphedeliste"/>
        <w:numPr>
          <w:ilvl w:val="0"/>
          <w:numId w:val="31"/>
        </w:numPr>
        <w:shd w:val="clear" w:color="auto" w:fill="FFFFFF"/>
        <w:spacing w:before="0" w:beforeAutospacing="0" w:after="0" w:afterAutospacing="0" w:line="240" w:lineRule="auto"/>
        <w:ind w:right="0"/>
        <w:rPr>
          <w:rFonts w:ascii="Times New Roman" w:hAnsi="Times New Roman"/>
          <w:sz w:val="24"/>
          <w:szCs w:val="24"/>
        </w:rPr>
      </w:pPr>
      <w:r w:rsidRPr="001109B1">
        <w:rPr>
          <w:rFonts w:ascii="Times New Roman" w:hAnsi="Times New Roman"/>
          <w:sz w:val="24"/>
          <w:szCs w:val="24"/>
        </w:rPr>
        <w:t xml:space="preserve">Les outils de collecte des informations ont </w:t>
      </w:r>
      <w:r w:rsidR="00A01441" w:rsidRPr="001109B1">
        <w:rPr>
          <w:rFonts w:ascii="Times New Roman" w:hAnsi="Times New Roman"/>
          <w:sz w:val="24"/>
          <w:szCs w:val="24"/>
        </w:rPr>
        <w:t xml:space="preserve">été </w:t>
      </w:r>
      <w:r w:rsidRPr="001109B1">
        <w:rPr>
          <w:rFonts w:ascii="Times New Roman" w:hAnsi="Times New Roman"/>
          <w:sz w:val="24"/>
          <w:szCs w:val="24"/>
        </w:rPr>
        <w:t xml:space="preserve">développés, partagés et validés; </w:t>
      </w:r>
    </w:p>
    <w:p w14:paraId="03E0607B" w14:textId="564105A5" w:rsidR="008B4295" w:rsidRPr="001109B1" w:rsidRDefault="008B4295" w:rsidP="00CA0245">
      <w:pPr>
        <w:pStyle w:val="Paragraphedeliste"/>
        <w:numPr>
          <w:ilvl w:val="0"/>
          <w:numId w:val="31"/>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Les hauts cad</w:t>
      </w:r>
      <w:r w:rsidR="00A01441" w:rsidRPr="001109B1">
        <w:rPr>
          <w:rFonts w:ascii="Times New Roman" w:hAnsi="Times New Roman"/>
          <w:sz w:val="24"/>
          <w:szCs w:val="24"/>
        </w:rPr>
        <w:t>r</w:t>
      </w:r>
      <w:r w:rsidRPr="001109B1">
        <w:rPr>
          <w:rFonts w:ascii="Times New Roman" w:hAnsi="Times New Roman"/>
          <w:sz w:val="24"/>
          <w:szCs w:val="24"/>
        </w:rPr>
        <w:t xml:space="preserve">es du Ministère et les formateurs du Centre d’Excellence ont </w:t>
      </w:r>
      <w:r w:rsidR="00A01441" w:rsidRPr="001109B1">
        <w:rPr>
          <w:rFonts w:ascii="Times New Roman" w:hAnsi="Times New Roman"/>
          <w:sz w:val="24"/>
          <w:szCs w:val="24"/>
        </w:rPr>
        <w:t xml:space="preserve">été </w:t>
      </w:r>
      <w:r w:rsidRPr="001109B1">
        <w:rPr>
          <w:rFonts w:ascii="Times New Roman" w:hAnsi="Times New Roman"/>
          <w:sz w:val="24"/>
          <w:szCs w:val="24"/>
        </w:rPr>
        <w:t>formés ;</w:t>
      </w:r>
    </w:p>
    <w:p w14:paraId="51E1F965" w14:textId="67935654" w:rsidR="008B4295" w:rsidRPr="001109B1" w:rsidRDefault="008B4295" w:rsidP="00CA0245">
      <w:pPr>
        <w:pStyle w:val="Paragraphedeliste"/>
        <w:numPr>
          <w:ilvl w:val="0"/>
          <w:numId w:val="31"/>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 xml:space="preserve">Les techniques de conduite de la recherche ont </w:t>
      </w:r>
      <w:r w:rsidR="00A01441" w:rsidRPr="001109B1">
        <w:rPr>
          <w:rFonts w:ascii="Times New Roman" w:hAnsi="Times New Roman"/>
          <w:sz w:val="24"/>
          <w:szCs w:val="24"/>
        </w:rPr>
        <w:t xml:space="preserve">été </w:t>
      </w:r>
      <w:r w:rsidRPr="001109B1">
        <w:rPr>
          <w:rFonts w:ascii="Times New Roman" w:hAnsi="Times New Roman"/>
          <w:sz w:val="24"/>
          <w:szCs w:val="24"/>
        </w:rPr>
        <w:t>maitrisées y compris sur les effets des interventions visant le changement de comportement et des normes pour prévenir les violences sexuelles et celles basées sur le genre ;</w:t>
      </w:r>
    </w:p>
    <w:p w14:paraId="652976B0" w14:textId="1AFF1E57" w:rsidR="008B4295" w:rsidRPr="001109B1" w:rsidRDefault="008B4295" w:rsidP="00CA0245">
      <w:pPr>
        <w:pStyle w:val="Paragraphedeliste"/>
        <w:numPr>
          <w:ilvl w:val="0"/>
          <w:numId w:val="31"/>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 xml:space="preserve">Une enquête sur les causes profondes des VSBG, leurs conséquences et les approches de solutions </w:t>
      </w:r>
      <w:r w:rsidR="00A01441" w:rsidRPr="001109B1">
        <w:rPr>
          <w:rFonts w:ascii="Times New Roman" w:hAnsi="Times New Roman"/>
          <w:sz w:val="24"/>
          <w:szCs w:val="24"/>
        </w:rPr>
        <w:t>a été</w:t>
      </w:r>
      <w:r w:rsidRPr="001109B1">
        <w:rPr>
          <w:rFonts w:ascii="Times New Roman" w:hAnsi="Times New Roman"/>
          <w:sz w:val="24"/>
          <w:szCs w:val="24"/>
        </w:rPr>
        <w:t xml:space="preserve"> conduite sur terrain ;</w:t>
      </w:r>
    </w:p>
    <w:p w14:paraId="02BB3B26" w14:textId="0AFA5C62" w:rsidR="008B4295" w:rsidRPr="001109B1" w:rsidRDefault="008B4295" w:rsidP="00CA0245">
      <w:pPr>
        <w:pStyle w:val="Paragraphedeliste"/>
        <w:numPr>
          <w:ilvl w:val="0"/>
          <w:numId w:val="31"/>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Les ateliers de validation de la méthodologie, du rapport provisoire et du rapport final ont</w:t>
      </w:r>
      <w:r w:rsidR="00A01441" w:rsidRPr="001109B1">
        <w:rPr>
          <w:rFonts w:ascii="Times New Roman" w:hAnsi="Times New Roman"/>
          <w:sz w:val="24"/>
          <w:szCs w:val="24"/>
        </w:rPr>
        <w:t xml:space="preserve"> </w:t>
      </w:r>
      <w:r w:rsidR="00CF794D" w:rsidRPr="001109B1">
        <w:rPr>
          <w:rFonts w:ascii="Times New Roman" w:hAnsi="Times New Roman"/>
          <w:sz w:val="24"/>
          <w:szCs w:val="24"/>
        </w:rPr>
        <w:t>été organisés</w:t>
      </w:r>
      <w:r w:rsidRPr="001109B1">
        <w:rPr>
          <w:rFonts w:ascii="Times New Roman" w:hAnsi="Times New Roman"/>
          <w:sz w:val="24"/>
          <w:szCs w:val="24"/>
        </w:rPr>
        <w:t> ;</w:t>
      </w:r>
    </w:p>
    <w:p w14:paraId="4C8E7599" w14:textId="1863F327" w:rsidR="00EA0C79" w:rsidRPr="001109B1" w:rsidRDefault="00EA0C79" w:rsidP="00CA0245">
      <w:pPr>
        <w:pStyle w:val="Paragraphedeliste"/>
        <w:numPr>
          <w:ilvl w:val="0"/>
          <w:numId w:val="31"/>
        </w:numPr>
        <w:spacing w:before="0" w:beforeAutospacing="0" w:after="0" w:afterAutospacing="0" w:line="232" w:lineRule="auto"/>
        <w:ind w:right="0"/>
        <w:rPr>
          <w:rFonts w:ascii="Times New Roman" w:hAnsi="Times New Roman"/>
          <w:sz w:val="24"/>
          <w:szCs w:val="24"/>
        </w:rPr>
      </w:pPr>
      <w:r w:rsidRPr="001109B1">
        <w:rPr>
          <w:rFonts w:ascii="Times New Roman" w:hAnsi="Times New Roman"/>
          <w:sz w:val="24"/>
          <w:szCs w:val="24"/>
        </w:rPr>
        <w:t xml:space="preserve">Un plan de travail pour conduire la recherche incluant la répartition des rôles et des provinces d’intervention est proposée ; </w:t>
      </w:r>
    </w:p>
    <w:p w14:paraId="497B6BBB" w14:textId="4AC97754" w:rsidR="00CF794D" w:rsidRPr="00B059FE" w:rsidRDefault="008B4295" w:rsidP="00CA0245">
      <w:pPr>
        <w:pStyle w:val="Paragraphedeliste"/>
        <w:numPr>
          <w:ilvl w:val="0"/>
          <w:numId w:val="31"/>
        </w:numPr>
        <w:spacing w:before="0" w:beforeAutospacing="0" w:after="160" w:afterAutospacing="0" w:line="256" w:lineRule="auto"/>
        <w:ind w:right="0"/>
        <w:rPr>
          <w:rFonts w:ascii="Times New Roman" w:hAnsi="Times New Roman"/>
          <w:sz w:val="24"/>
          <w:szCs w:val="24"/>
        </w:rPr>
      </w:pPr>
      <w:r w:rsidRPr="001109B1">
        <w:rPr>
          <w:rFonts w:ascii="Times New Roman" w:hAnsi="Times New Roman"/>
          <w:sz w:val="24"/>
          <w:szCs w:val="24"/>
        </w:rPr>
        <w:t xml:space="preserve">Un rapport final incluant (i) les causes profondes à la base des VSBG, (ii)les conséquences des VSBG, (iii) les approches de solutions pour y faire face, (iv) les effets des interventions visant le changement de comportement et des normes </w:t>
      </w:r>
      <w:r w:rsidR="00A01441" w:rsidRPr="001109B1">
        <w:rPr>
          <w:rFonts w:ascii="Times New Roman" w:hAnsi="Times New Roman"/>
          <w:sz w:val="24"/>
          <w:szCs w:val="24"/>
        </w:rPr>
        <w:t>a été</w:t>
      </w:r>
      <w:r w:rsidRPr="001109B1">
        <w:rPr>
          <w:rFonts w:ascii="Times New Roman" w:hAnsi="Times New Roman"/>
          <w:sz w:val="24"/>
          <w:szCs w:val="24"/>
        </w:rPr>
        <w:t xml:space="preserve"> produit. </w:t>
      </w:r>
    </w:p>
    <w:p w14:paraId="3B70B7BA" w14:textId="4FB6DECB" w:rsidR="00B059FE" w:rsidRPr="001B495C" w:rsidRDefault="00972987" w:rsidP="001B495C">
      <w:pPr>
        <w:pStyle w:val="Titre3"/>
        <w:rPr>
          <w:rFonts w:ascii="Times New Roman" w:hAnsi="Times New Roman"/>
          <w:b/>
          <w:bCs/>
          <w:color w:val="auto"/>
        </w:rPr>
      </w:pPr>
      <w:bookmarkStart w:id="61" w:name="_Toc90397252"/>
      <w:r>
        <w:rPr>
          <w:rFonts w:ascii="Times New Roman" w:hAnsi="Times New Roman"/>
          <w:b/>
          <w:bCs/>
          <w:color w:val="auto"/>
        </w:rPr>
        <w:t>8</w:t>
      </w:r>
      <w:r w:rsidR="00CF794D" w:rsidRPr="001B495C">
        <w:rPr>
          <w:rFonts w:ascii="Times New Roman" w:hAnsi="Times New Roman"/>
          <w:b/>
          <w:bCs/>
          <w:color w:val="auto"/>
        </w:rPr>
        <w:t xml:space="preserve">.8 : </w:t>
      </w:r>
      <w:r w:rsidR="007413F0" w:rsidRPr="001B495C">
        <w:rPr>
          <w:rFonts w:ascii="Times New Roman" w:hAnsi="Times New Roman"/>
          <w:b/>
          <w:bCs/>
          <w:color w:val="auto"/>
        </w:rPr>
        <w:t>C</w:t>
      </w:r>
      <w:r w:rsidR="00CF794D" w:rsidRPr="001B495C">
        <w:rPr>
          <w:rFonts w:ascii="Times New Roman" w:hAnsi="Times New Roman"/>
          <w:b/>
          <w:bCs/>
          <w:color w:val="auto"/>
        </w:rPr>
        <w:t>ampagne des seize jours d’activisme contre les violences faites aux femmes</w:t>
      </w:r>
      <w:bookmarkEnd w:id="61"/>
      <w:r w:rsidR="00CF794D" w:rsidRPr="00B059FE">
        <w:rPr>
          <w:rFonts w:ascii="Times New Roman" w:hAnsi="Times New Roman"/>
          <w:b/>
          <w:bCs/>
          <w:color w:val="auto"/>
        </w:rPr>
        <w:t xml:space="preserve">    </w:t>
      </w:r>
    </w:p>
    <w:p w14:paraId="689646CE" w14:textId="38CA1412" w:rsidR="00BE4671" w:rsidRPr="001109B1" w:rsidRDefault="00BE4671" w:rsidP="00B059FE">
      <w:pPr>
        <w:spacing w:after="0" w:line="240" w:lineRule="auto"/>
        <w:ind w:left="-142"/>
        <w:jc w:val="both"/>
        <w:rPr>
          <w:rFonts w:ascii="Times New Roman" w:hAnsi="Times New Roman" w:cs="Times New Roman"/>
          <w:sz w:val="24"/>
          <w:szCs w:val="24"/>
        </w:rPr>
      </w:pPr>
      <w:r w:rsidRPr="001109B1">
        <w:rPr>
          <w:rFonts w:ascii="Times New Roman" w:hAnsi="Times New Roman" w:cs="Times New Roman"/>
          <w:sz w:val="24"/>
          <w:szCs w:val="24"/>
        </w:rPr>
        <w:t>Du 25 novembre au 10 décembre de chaque année, le Burundi se joint aux autres pays du monde pour mener la Campagne des 16 jours d’activisme contre les violences faites aux femmes</w:t>
      </w:r>
      <w:r w:rsidR="00A77A4B" w:rsidRPr="001109B1">
        <w:rPr>
          <w:rFonts w:ascii="Times New Roman" w:hAnsi="Times New Roman" w:cs="Times New Roman"/>
          <w:sz w:val="24"/>
          <w:szCs w:val="24"/>
        </w:rPr>
        <w:t xml:space="preserve"> et filles</w:t>
      </w:r>
      <w:r w:rsidRPr="001109B1">
        <w:rPr>
          <w:rFonts w:ascii="Times New Roman" w:hAnsi="Times New Roman" w:cs="Times New Roman"/>
          <w:sz w:val="24"/>
          <w:szCs w:val="24"/>
        </w:rPr>
        <w:t xml:space="preserve">. Cet événement prend naissance lors de la première rencontre féministe en 1981. A cette occasion, les femmes ont dénoncé systématiquement la violence sexo-spécifique y compris le bastonnade domestique et le viol. </w:t>
      </w:r>
    </w:p>
    <w:p w14:paraId="6827337C" w14:textId="77777777" w:rsidR="00BE4671" w:rsidRPr="001109B1" w:rsidRDefault="00BE4671" w:rsidP="00587BF1">
      <w:pPr>
        <w:spacing w:line="276" w:lineRule="auto"/>
        <w:ind w:left="-142"/>
        <w:jc w:val="both"/>
        <w:rPr>
          <w:rFonts w:ascii="Times New Roman" w:hAnsi="Times New Roman" w:cs="Times New Roman"/>
          <w:sz w:val="24"/>
          <w:szCs w:val="24"/>
        </w:rPr>
      </w:pPr>
      <w:r w:rsidRPr="001109B1">
        <w:rPr>
          <w:rFonts w:ascii="Times New Roman" w:hAnsi="Times New Roman" w:cs="Times New Roman"/>
          <w:sz w:val="24"/>
          <w:szCs w:val="24"/>
        </w:rPr>
        <w:t xml:space="preserve">La date du 25 Novembre a été choisie pour commémorer l’assassinat violent de trois sœurs MIRABAL le 25 novembre 1960, en République Dominicaine, parce qu'elles militaient pour leurs droits. Elles devinrent alors le symbole du combat pour éradiquer ce fléau qu'est la violence à l'égard des femmes. </w:t>
      </w:r>
    </w:p>
    <w:p w14:paraId="42EF1668" w14:textId="27F0EC08" w:rsidR="00BE4671" w:rsidRPr="001109B1" w:rsidRDefault="00BE4671" w:rsidP="00587BF1">
      <w:pPr>
        <w:spacing w:after="240" w:line="276" w:lineRule="auto"/>
        <w:ind w:left="-142"/>
        <w:jc w:val="both"/>
        <w:rPr>
          <w:rFonts w:ascii="Times New Roman" w:hAnsi="Times New Roman" w:cs="Times New Roman"/>
          <w:sz w:val="24"/>
          <w:szCs w:val="24"/>
        </w:rPr>
      </w:pPr>
      <w:r w:rsidRPr="001109B1">
        <w:rPr>
          <w:rFonts w:ascii="Times New Roman" w:hAnsi="Times New Roman" w:cs="Times New Roman"/>
          <w:sz w:val="24"/>
          <w:szCs w:val="24"/>
        </w:rPr>
        <w:t>Pour immortaliser cette résistance, le 19 octobre 1999, à la 54</w:t>
      </w:r>
      <w:r w:rsidRPr="001109B1">
        <w:rPr>
          <w:rFonts w:ascii="Times New Roman" w:hAnsi="Times New Roman" w:cs="Times New Roman"/>
          <w:sz w:val="24"/>
          <w:szCs w:val="24"/>
          <w:vertAlign w:val="superscript"/>
        </w:rPr>
        <w:t>ème</w:t>
      </w:r>
      <w:r w:rsidRPr="001109B1">
        <w:rPr>
          <w:rFonts w:ascii="Times New Roman" w:hAnsi="Times New Roman" w:cs="Times New Roman"/>
          <w:sz w:val="24"/>
          <w:szCs w:val="24"/>
        </w:rPr>
        <w:t xml:space="preserve"> session de l’Assemblée Générale des Nations Unies, les représentants de la République dominicaine et 74 États membres ont présenté un projet de résolution visant à faire du 25 novembre</w:t>
      </w:r>
      <w:r w:rsidR="00A77A4B" w:rsidRPr="001109B1">
        <w:rPr>
          <w:rFonts w:ascii="Times New Roman" w:hAnsi="Times New Roman" w:cs="Times New Roman"/>
          <w:sz w:val="24"/>
          <w:szCs w:val="24"/>
        </w:rPr>
        <w:t xml:space="preserve"> de chaque année</w:t>
      </w:r>
      <w:r w:rsidRPr="001109B1">
        <w:rPr>
          <w:rFonts w:ascii="Times New Roman" w:hAnsi="Times New Roman" w:cs="Times New Roman"/>
          <w:sz w:val="24"/>
          <w:szCs w:val="24"/>
        </w:rPr>
        <w:t xml:space="preserve"> la </w:t>
      </w:r>
      <w:r w:rsidRPr="001109B1">
        <w:rPr>
          <w:rFonts w:ascii="Times New Roman" w:hAnsi="Times New Roman" w:cs="Times New Roman"/>
          <w:b/>
          <w:sz w:val="24"/>
          <w:szCs w:val="24"/>
        </w:rPr>
        <w:t xml:space="preserve">Journée internationale pour l’élimination de la violence à l’égard des femmes. </w:t>
      </w:r>
      <w:r w:rsidRPr="001109B1">
        <w:rPr>
          <w:rFonts w:ascii="Times New Roman" w:hAnsi="Times New Roman" w:cs="Times New Roman"/>
          <w:sz w:val="24"/>
          <w:szCs w:val="24"/>
        </w:rPr>
        <w:t>La date fut reconnue officiellement par les Nations unies. En effet, dans son texte qui définit la violence à l’égard des femmes comme : « </w:t>
      </w:r>
      <w:r w:rsidRPr="001109B1">
        <w:rPr>
          <w:rFonts w:ascii="Times New Roman" w:hAnsi="Times New Roman" w:cs="Times New Roman"/>
          <w:i/>
          <w:sz w:val="24"/>
          <w:szCs w:val="24"/>
        </w:rPr>
        <w:t xml:space="preserve">tout acte de violence dirigé contre le sexe féminin, et causant ou pouvant causer aux femmes </w:t>
      </w:r>
      <w:r w:rsidR="00A77A4B" w:rsidRPr="001109B1">
        <w:rPr>
          <w:rFonts w:ascii="Times New Roman" w:hAnsi="Times New Roman" w:cs="Times New Roman"/>
          <w:i/>
          <w:sz w:val="24"/>
          <w:szCs w:val="24"/>
        </w:rPr>
        <w:t xml:space="preserve">et filles </w:t>
      </w:r>
      <w:r w:rsidRPr="001109B1">
        <w:rPr>
          <w:rFonts w:ascii="Times New Roman" w:hAnsi="Times New Roman" w:cs="Times New Roman"/>
          <w:i/>
          <w:sz w:val="24"/>
          <w:szCs w:val="24"/>
        </w:rPr>
        <w:t xml:space="preserve">un préjudice ou des souffrances physiques, </w:t>
      </w:r>
      <w:r w:rsidRPr="001109B1">
        <w:rPr>
          <w:rFonts w:ascii="Times New Roman" w:hAnsi="Times New Roman" w:cs="Times New Roman"/>
          <w:i/>
          <w:sz w:val="24"/>
          <w:szCs w:val="24"/>
        </w:rPr>
        <w:lastRenderedPageBreak/>
        <w:t>sexuelles ou psychologiques, y compris la menace de tels actes, la contrainte ou la privation arbitraire de liberté, que ce soit dans la vie politique ou dans la vie pri</w:t>
      </w:r>
      <w:r w:rsidRPr="001109B1">
        <w:rPr>
          <w:rFonts w:ascii="Times New Roman" w:hAnsi="Times New Roman" w:cs="Times New Roman"/>
          <w:sz w:val="24"/>
          <w:szCs w:val="24"/>
        </w:rPr>
        <w:t xml:space="preserve">vée» , l’Assemblée générale des Nations Unies exprime sa crainte que la violence à l’égard des femmes </w:t>
      </w:r>
      <w:r w:rsidR="00D61E0B" w:rsidRPr="001109B1">
        <w:rPr>
          <w:rFonts w:ascii="Times New Roman" w:hAnsi="Times New Roman" w:cs="Times New Roman"/>
          <w:sz w:val="24"/>
          <w:szCs w:val="24"/>
        </w:rPr>
        <w:t xml:space="preserve">et filles </w:t>
      </w:r>
      <w:r w:rsidRPr="001109B1">
        <w:rPr>
          <w:rFonts w:ascii="Times New Roman" w:hAnsi="Times New Roman" w:cs="Times New Roman"/>
          <w:sz w:val="24"/>
          <w:szCs w:val="24"/>
        </w:rPr>
        <w:t>ne soit un frein à leur lutte pour l’égalité des chances dans les domaines juridique, social, politique et économique. Elle propose que cette journée soit consacrée à des activités destinées à sensibiliser l’opinion publique sur la question de la violence à l’égard des femmes</w:t>
      </w:r>
      <w:r w:rsidR="00D61E0B" w:rsidRPr="001109B1">
        <w:rPr>
          <w:rFonts w:ascii="Times New Roman" w:hAnsi="Times New Roman" w:cs="Times New Roman"/>
          <w:sz w:val="24"/>
          <w:szCs w:val="24"/>
        </w:rPr>
        <w:t xml:space="preserve"> et filles</w:t>
      </w:r>
      <w:r w:rsidRPr="001109B1">
        <w:rPr>
          <w:rFonts w:ascii="Times New Roman" w:hAnsi="Times New Roman" w:cs="Times New Roman"/>
          <w:sz w:val="24"/>
          <w:szCs w:val="24"/>
        </w:rPr>
        <w:t>.</w:t>
      </w:r>
    </w:p>
    <w:p w14:paraId="693B5F02" w14:textId="1D9943B7" w:rsidR="00BE4671" w:rsidRPr="001109B1" w:rsidRDefault="00BE4671" w:rsidP="00EC22F3">
      <w:pPr>
        <w:spacing w:after="120" w:line="276" w:lineRule="auto"/>
        <w:ind w:left="-142"/>
        <w:jc w:val="both"/>
        <w:rPr>
          <w:rFonts w:ascii="Times New Roman" w:hAnsi="Times New Roman" w:cs="Times New Roman"/>
          <w:sz w:val="24"/>
          <w:szCs w:val="24"/>
        </w:rPr>
      </w:pPr>
      <w:r w:rsidRPr="001109B1">
        <w:rPr>
          <w:rFonts w:ascii="Times New Roman" w:hAnsi="Times New Roman" w:cs="Times New Roman"/>
          <w:sz w:val="24"/>
          <w:szCs w:val="24"/>
        </w:rPr>
        <w:t>Cette campagne des seize jours d’activisme contre les violences faites aux femmes</w:t>
      </w:r>
      <w:r w:rsidR="00D61E0B" w:rsidRPr="001109B1">
        <w:rPr>
          <w:rFonts w:ascii="Times New Roman" w:hAnsi="Times New Roman" w:cs="Times New Roman"/>
          <w:sz w:val="24"/>
          <w:szCs w:val="24"/>
        </w:rPr>
        <w:t xml:space="preserve"> et filles</w:t>
      </w:r>
      <w:r w:rsidRPr="001109B1">
        <w:rPr>
          <w:rFonts w:ascii="Times New Roman" w:hAnsi="Times New Roman" w:cs="Times New Roman"/>
          <w:sz w:val="24"/>
          <w:szCs w:val="24"/>
        </w:rPr>
        <w:t xml:space="preserve"> débute avec la Journée Internationale pour l’élimination de la Violence à l’Egard des Femmes le 25 Novembre et se termine avec la Journée Internationale des Droits de la Personne Humaine le 10 décembre. Le choix de ces dates n’est pas un fait de hasard. Il établit un lien symbolique entre les violences à l’égard des femmes et la violation des droits de la Personne Humaine.</w:t>
      </w:r>
    </w:p>
    <w:p w14:paraId="25B8B7A7" w14:textId="4B1B7B20" w:rsidR="00BE4671" w:rsidRPr="001109B1" w:rsidRDefault="00BE4671" w:rsidP="00EC22F3">
      <w:pPr>
        <w:spacing w:line="276" w:lineRule="auto"/>
        <w:ind w:left="-142"/>
        <w:jc w:val="both"/>
        <w:rPr>
          <w:rFonts w:ascii="Times New Roman" w:hAnsi="Times New Roman" w:cs="Times New Roman"/>
          <w:sz w:val="24"/>
          <w:szCs w:val="24"/>
        </w:rPr>
      </w:pPr>
      <w:r w:rsidRPr="001109B1">
        <w:rPr>
          <w:rFonts w:ascii="Times New Roman" w:hAnsi="Times New Roman" w:cs="Times New Roman"/>
          <w:sz w:val="24"/>
          <w:szCs w:val="24"/>
        </w:rPr>
        <w:t xml:space="preserve">C’est une opportunité pour les citoyens particulièrement les femmes, d’évaluer le pas franchi dans la prise en compte des droits de la femme et de mobiliser toutes les forces vives en vue de </w:t>
      </w:r>
      <w:r w:rsidR="00AE608A" w:rsidRPr="001109B1">
        <w:rPr>
          <w:rFonts w:ascii="Times New Roman" w:hAnsi="Times New Roman" w:cs="Times New Roman"/>
          <w:sz w:val="24"/>
          <w:szCs w:val="24"/>
        </w:rPr>
        <w:t xml:space="preserve">batir un monde sans violences, base </w:t>
      </w:r>
      <w:r w:rsidRPr="001109B1">
        <w:rPr>
          <w:rFonts w:ascii="Times New Roman" w:hAnsi="Times New Roman" w:cs="Times New Roman"/>
          <w:sz w:val="24"/>
          <w:szCs w:val="24"/>
        </w:rPr>
        <w:t xml:space="preserve"> un développement durable. Durant cette période, les institutions étatiques, les organisations de la société civile tant nationales qu’internationales organisent en synergie autour d’un thème, diverses activités de sensibilisation et de mobilisation communautaire pour mettre fin aux violences faites aux femmes. Elle est ponctuée par plusieurs événements internationaux dont les principaux sont :</w:t>
      </w:r>
    </w:p>
    <w:p w14:paraId="3A6A5909" w14:textId="77777777" w:rsidR="00BE4671" w:rsidRPr="001109B1" w:rsidRDefault="00BE4671" w:rsidP="00CA0245">
      <w:pPr>
        <w:pStyle w:val="Paragraphedeliste"/>
        <w:numPr>
          <w:ilvl w:val="0"/>
          <w:numId w:val="34"/>
        </w:numPr>
        <w:spacing w:line="360" w:lineRule="auto"/>
        <w:rPr>
          <w:rFonts w:ascii="Times New Roman" w:hAnsi="Times New Roman"/>
          <w:sz w:val="24"/>
          <w:szCs w:val="24"/>
        </w:rPr>
      </w:pPr>
      <w:r w:rsidRPr="001109B1">
        <w:rPr>
          <w:rFonts w:ascii="Times New Roman" w:hAnsi="Times New Roman"/>
          <w:sz w:val="24"/>
          <w:szCs w:val="24"/>
        </w:rPr>
        <w:t>Le 25 novembre : Journée Internationale pour l’élimination des violences faites aux femmes</w:t>
      </w:r>
    </w:p>
    <w:p w14:paraId="1CE6802B" w14:textId="77777777" w:rsidR="00BE4671" w:rsidRPr="001109B1" w:rsidRDefault="00BE4671" w:rsidP="00CA0245">
      <w:pPr>
        <w:pStyle w:val="Paragraphedeliste"/>
        <w:numPr>
          <w:ilvl w:val="0"/>
          <w:numId w:val="34"/>
        </w:numPr>
        <w:spacing w:line="360" w:lineRule="auto"/>
        <w:rPr>
          <w:rFonts w:ascii="Times New Roman" w:hAnsi="Times New Roman"/>
          <w:sz w:val="24"/>
          <w:szCs w:val="24"/>
        </w:rPr>
      </w:pPr>
      <w:r w:rsidRPr="001109B1">
        <w:rPr>
          <w:rFonts w:ascii="Times New Roman" w:hAnsi="Times New Roman"/>
          <w:sz w:val="24"/>
          <w:szCs w:val="24"/>
        </w:rPr>
        <w:t>Le 1</w:t>
      </w:r>
      <w:r w:rsidRPr="001109B1">
        <w:rPr>
          <w:rFonts w:ascii="Times New Roman" w:hAnsi="Times New Roman"/>
          <w:sz w:val="24"/>
          <w:szCs w:val="24"/>
          <w:vertAlign w:val="superscript"/>
        </w:rPr>
        <w:t xml:space="preserve">er </w:t>
      </w:r>
      <w:r w:rsidRPr="001109B1">
        <w:rPr>
          <w:rFonts w:ascii="Times New Roman" w:hAnsi="Times New Roman"/>
          <w:sz w:val="24"/>
          <w:szCs w:val="24"/>
        </w:rPr>
        <w:t>décembre : Journée Internationale de lutte contre le VIH/SIDA</w:t>
      </w:r>
    </w:p>
    <w:p w14:paraId="51CFB98D" w14:textId="77777777" w:rsidR="00BE4671" w:rsidRPr="001109B1" w:rsidRDefault="00BE4671" w:rsidP="00CA0245">
      <w:pPr>
        <w:pStyle w:val="Paragraphedeliste"/>
        <w:numPr>
          <w:ilvl w:val="0"/>
          <w:numId w:val="34"/>
        </w:numPr>
        <w:spacing w:line="360" w:lineRule="auto"/>
        <w:rPr>
          <w:rFonts w:ascii="Times New Roman" w:hAnsi="Times New Roman"/>
          <w:sz w:val="24"/>
          <w:szCs w:val="24"/>
        </w:rPr>
      </w:pPr>
      <w:r w:rsidRPr="001109B1">
        <w:rPr>
          <w:rFonts w:ascii="Times New Roman" w:hAnsi="Times New Roman"/>
          <w:sz w:val="24"/>
          <w:szCs w:val="24"/>
        </w:rPr>
        <w:t>Le 10 décembre : Déclaration Universelle des Droits de l’Homme</w:t>
      </w:r>
    </w:p>
    <w:p w14:paraId="290E3E73" w14:textId="482814E4" w:rsidR="00BE4671" w:rsidRPr="001109B1" w:rsidRDefault="00BE4671" w:rsidP="00B059FE">
      <w:pPr>
        <w:spacing w:after="0" w:line="276" w:lineRule="auto"/>
        <w:ind w:left="-142"/>
        <w:jc w:val="both"/>
        <w:rPr>
          <w:rFonts w:ascii="Times New Roman" w:hAnsi="Times New Roman" w:cs="Times New Roman"/>
          <w:sz w:val="24"/>
          <w:szCs w:val="24"/>
        </w:rPr>
      </w:pPr>
      <w:r w:rsidRPr="001109B1">
        <w:rPr>
          <w:rFonts w:ascii="Times New Roman" w:hAnsi="Times New Roman" w:cs="Times New Roman"/>
          <w:sz w:val="24"/>
          <w:szCs w:val="24"/>
        </w:rPr>
        <w:t>A cette occasion, les acteurs des droits de l’homme unissent leur</w:t>
      </w:r>
      <w:r w:rsidR="00D61E0B" w:rsidRPr="001109B1">
        <w:rPr>
          <w:rFonts w:ascii="Times New Roman" w:hAnsi="Times New Roman" w:cs="Times New Roman"/>
          <w:sz w:val="24"/>
          <w:szCs w:val="24"/>
        </w:rPr>
        <w:t>s</w:t>
      </w:r>
      <w:r w:rsidRPr="001109B1">
        <w:rPr>
          <w:rFonts w:ascii="Times New Roman" w:hAnsi="Times New Roman" w:cs="Times New Roman"/>
          <w:sz w:val="24"/>
          <w:szCs w:val="24"/>
        </w:rPr>
        <w:t xml:space="preserve"> force</w:t>
      </w:r>
      <w:r w:rsidR="00D61E0B" w:rsidRPr="001109B1">
        <w:rPr>
          <w:rFonts w:ascii="Times New Roman" w:hAnsi="Times New Roman" w:cs="Times New Roman"/>
          <w:sz w:val="24"/>
          <w:szCs w:val="24"/>
        </w:rPr>
        <w:t>s</w:t>
      </w:r>
      <w:r w:rsidRPr="001109B1">
        <w:rPr>
          <w:rFonts w:ascii="Times New Roman" w:hAnsi="Times New Roman" w:cs="Times New Roman"/>
          <w:sz w:val="24"/>
          <w:szCs w:val="24"/>
        </w:rPr>
        <w:t xml:space="preserve"> pour que cet événement constitue une occasion d'attirer l'attention de l'opinion publique sur les violences perpétrées quotidiennement à l'encontre des femmes</w:t>
      </w:r>
      <w:r w:rsidR="00D61E0B" w:rsidRPr="001109B1">
        <w:rPr>
          <w:rFonts w:ascii="Times New Roman" w:hAnsi="Times New Roman" w:cs="Times New Roman"/>
          <w:sz w:val="24"/>
          <w:szCs w:val="24"/>
        </w:rPr>
        <w:t xml:space="preserve"> et filles</w:t>
      </w:r>
      <w:r w:rsidRPr="001109B1">
        <w:rPr>
          <w:rFonts w:ascii="Times New Roman" w:hAnsi="Times New Roman" w:cs="Times New Roman"/>
          <w:sz w:val="24"/>
          <w:szCs w:val="24"/>
        </w:rPr>
        <w:t>, d’évaluer et de montrer les efforts des uns et des autres dans la lutte contre ce fléau et de planifier les actions futures.</w:t>
      </w:r>
    </w:p>
    <w:p w14:paraId="4A7044D1" w14:textId="77777777" w:rsidR="001109B1" w:rsidRDefault="00BE4671" w:rsidP="00B059FE">
      <w:pPr>
        <w:tabs>
          <w:tab w:val="left" w:pos="9072"/>
        </w:tabs>
        <w:spacing w:after="0" w:line="276" w:lineRule="auto"/>
        <w:ind w:left="-180"/>
        <w:jc w:val="both"/>
        <w:rPr>
          <w:rFonts w:ascii="Times New Roman" w:hAnsi="Times New Roman" w:cs="Times New Roman"/>
          <w:sz w:val="24"/>
          <w:szCs w:val="24"/>
        </w:rPr>
      </w:pPr>
      <w:r w:rsidRPr="001109B1">
        <w:rPr>
          <w:rFonts w:ascii="Times New Roman" w:hAnsi="Times New Roman" w:cs="Times New Roman"/>
          <w:sz w:val="24"/>
          <w:szCs w:val="24"/>
        </w:rPr>
        <w:t>Cette campagne a été initiée au Burundi depuis l’année 2000 et reste l’une des stratégies de lutte qui a déjà produit des effets positifs dans la communauté.</w:t>
      </w:r>
      <w:r w:rsidR="00D67392" w:rsidRPr="001109B1">
        <w:rPr>
          <w:rFonts w:ascii="Times New Roman" w:hAnsi="Times New Roman" w:cs="Times New Roman"/>
          <w:sz w:val="24"/>
          <w:szCs w:val="24"/>
        </w:rPr>
        <w:t xml:space="preserve"> </w:t>
      </w:r>
      <w:r w:rsidRPr="001109B1">
        <w:rPr>
          <w:rFonts w:ascii="Times New Roman" w:hAnsi="Times New Roman" w:cs="Times New Roman"/>
          <w:sz w:val="24"/>
          <w:szCs w:val="24"/>
        </w:rPr>
        <w:t>Plusieurs actions ont été menées aussi bien par le Gouvernement que par les Nations Unies,par différents partenaires tant techniques que financiers, par les organisations de la société civiles, etc.</w:t>
      </w:r>
    </w:p>
    <w:p w14:paraId="68EA970A" w14:textId="77777777" w:rsidR="001109B1" w:rsidRDefault="00BE4671" w:rsidP="00B059FE">
      <w:pPr>
        <w:tabs>
          <w:tab w:val="left" w:pos="9072"/>
        </w:tabs>
        <w:spacing w:after="0" w:line="276" w:lineRule="auto"/>
        <w:ind w:left="-180"/>
        <w:jc w:val="both"/>
        <w:rPr>
          <w:rFonts w:ascii="Times New Roman" w:hAnsi="Times New Roman" w:cs="Times New Roman"/>
          <w:sz w:val="24"/>
          <w:szCs w:val="24"/>
        </w:rPr>
      </w:pPr>
      <w:r w:rsidRPr="001109B1">
        <w:rPr>
          <w:rFonts w:ascii="Times New Roman" w:hAnsi="Times New Roman" w:cs="Times New Roman"/>
          <w:sz w:val="24"/>
          <w:szCs w:val="24"/>
        </w:rPr>
        <w:t>La campagne des 16 jours d’activisme contre les violences faites aux femmes</w:t>
      </w:r>
      <w:r w:rsidR="00624199" w:rsidRPr="001109B1">
        <w:rPr>
          <w:rFonts w:ascii="Times New Roman" w:hAnsi="Times New Roman" w:cs="Times New Roman"/>
          <w:sz w:val="24"/>
          <w:szCs w:val="24"/>
        </w:rPr>
        <w:t xml:space="preserve"> et filles</w:t>
      </w:r>
      <w:r w:rsidRPr="001109B1">
        <w:rPr>
          <w:rFonts w:ascii="Times New Roman" w:hAnsi="Times New Roman" w:cs="Times New Roman"/>
          <w:sz w:val="24"/>
          <w:szCs w:val="24"/>
        </w:rPr>
        <w:t xml:space="preserve"> ; édition 2021 sera célébré </w:t>
      </w:r>
      <w:r w:rsidR="00624199" w:rsidRPr="001109B1">
        <w:rPr>
          <w:rFonts w:ascii="Times New Roman" w:hAnsi="Times New Roman" w:cs="Times New Roman"/>
          <w:sz w:val="24"/>
          <w:szCs w:val="24"/>
        </w:rPr>
        <w:t xml:space="preserve">à Muyinga </w:t>
      </w:r>
      <w:r w:rsidRPr="001109B1">
        <w:rPr>
          <w:rFonts w:ascii="Times New Roman" w:hAnsi="Times New Roman" w:cs="Times New Roman"/>
          <w:sz w:val="24"/>
          <w:szCs w:val="24"/>
        </w:rPr>
        <w:t>sous le thème international : “</w:t>
      </w:r>
      <w:r w:rsidRPr="001109B1">
        <w:rPr>
          <w:rFonts w:ascii="Times New Roman" w:hAnsi="Times New Roman" w:cs="Times New Roman"/>
          <w:i/>
          <w:iCs/>
          <w:sz w:val="24"/>
          <w:szCs w:val="24"/>
        </w:rPr>
        <w:t>Orange the World : END VIOLENCE AGAINST WOMEN NOW!”</w:t>
      </w:r>
      <w:r w:rsidRPr="001109B1">
        <w:rPr>
          <w:rFonts w:ascii="Times New Roman" w:hAnsi="Times New Roman" w:cs="Times New Roman"/>
          <w:sz w:val="24"/>
          <w:szCs w:val="24"/>
        </w:rPr>
        <w:t xml:space="preserve"> « Orangeons le Burundi : Agissons immédiatement pour mettre fin aux Violences faites aux Femmes et aux Filles ! »</w:t>
      </w:r>
      <w:r w:rsidR="00624199" w:rsidRPr="001109B1">
        <w:rPr>
          <w:rFonts w:ascii="Times New Roman" w:hAnsi="Times New Roman" w:cs="Times New Roman"/>
          <w:sz w:val="24"/>
          <w:szCs w:val="24"/>
        </w:rPr>
        <w:t xml:space="preserve"> : </w:t>
      </w:r>
      <w:r w:rsidRPr="001109B1">
        <w:rPr>
          <w:rFonts w:ascii="Times New Roman" w:hAnsi="Times New Roman" w:cs="Times New Roman"/>
          <w:sz w:val="24"/>
          <w:szCs w:val="24"/>
        </w:rPr>
        <w:t>En Kirundi : « Uburundi bwakaka : Twihutire kurandurana n’imizi amabi akorerwa abakenyezi n’abigeme! »</w:t>
      </w:r>
    </w:p>
    <w:p w14:paraId="19B5C23E" w14:textId="219893CA" w:rsidR="001109B1" w:rsidRDefault="00BE4671" w:rsidP="00B059FE">
      <w:pPr>
        <w:tabs>
          <w:tab w:val="left" w:pos="9072"/>
        </w:tabs>
        <w:spacing w:after="0" w:line="276" w:lineRule="auto"/>
        <w:ind w:left="-180"/>
        <w:jc w:val="both"/>
        <w:rPr>
          <w:rFonts w:ascii="Times New Roman" w:hAnsi="Times New Roman" w:cs="Times New Roman"/>
          <w:sz w:val="24"/>
          <w:szCs w:val="24"/>
        </w:rPr>
      </w:pPr>
      <w:r w:rsidRPr="001109B1">
        <w:rPr>
          <w:rFonts w:ascii="Times New Roman" w:hAnsi="Times New Roman" w:cs="Times New Roman"/>
          <w:sz w:val="24"/>
          <w:szCs w:val="24"/>
        </w:rPr>
        <w:t xml:space="preserve">Ce thème interpelle toute la population, les administratifs à tous les niveaux, les différents intervenants dans ce secteur, les organisations internationales, les coopérations bilatérales et multilatérales ainsi que les opérateurs économiques à travailler en synergie </w:t>
      </w:r>
      <w:r w:rsidR="00C302AF" w:rsidRPr="001109B1">
        <w:rPr>
          <w:rFonts w:ascii="Times New Roman" w:hAnsi="Times New Roman" w:cs="Times New Roman"/>
          <w:sz w:val="24"/>
          <w:szCs w:val="24"/>
        </w:rPr>
        <w:t xml:space="preserve">en vue de l’éradication des violences basées sur le genre et </w:t>
      </w:r>
      <w:r w:rsidRPr="001109B1">
        <w:rPr>
          <w:rFonts w:ascii="Times New Roman" w:hAnsi="Times New Roman" w:cs="Times New Roman"/>
          <w:sz w:val="24"/>
          <w:szCs w:val="24"/>
        </w:rPr>
        <w:t>pour qu’aucune violence basée sur le genre ne reste impunie</w:t>
      </w:r>
      <w:r w:rsidR="00C302AF" w:rsidRPr="001109B1">
        <w:rPr>
          <w:rFonts w:ascii="Times New Roman" w:hAnsi="Times New Roman" w:cs="Times New Roman"/>
          <w:sz w:val="24"/>
          <w:szCs w:val="24"/>
        </w:rPr>
        <w:t xml:space="preserve"> au Burundi</w:t>
      </w:r>
      <w:r w:rsidRPr="001109B1">
        <w:rPr>
          <w:rFonts w:ascii="Times New Roman" w:hAnsi="Times New Roman" w:cs="Times New Roman"/>
          <w:sz w:val="24"/>
          <w:szCs w:val="24"/>
        </w:rPr>
        <w:t>.</w:t>
      </w:r>
    </w:p>
    <w:p w14:paraId="756A75F6" w14:textId="77777777" w:rsidR="00EC22F3" w:rsidRDefault="00EC22F3" w:rsidP="00B059FE">
      <w:pPr>
        <w:tabs>
          <w:tab w:val="left" w:pos="9072"/>
        </w:tabs>
        <w:spacing w:after="0" w:line="276" w:lineRule="auto"/>
        <w:ind w:left="-180"/>
        <w:jc w:val="both"/>
        <w:rPr>
          <w:rFonts w:ascii="Times New Roman" w:hAnsi="Times New Roman" w:cs="Times New Roman"/>
          <w:sz w:val="24"/>
          <w:szCs w:val="24"/>
        </w:rPr>
      </w:pPr>
    </w:p>
    <w:p w14:paraId="72B92FFF" w14:textId="77777777" w:rsidR="00D62EED" w:rsidRDefault="00972987" w:rsidP="00B059FE">
      <w:pPr>
        <w:pStyle w:val="Titre3"/>
        <w:spacing w:before="0" w:beforeAutospacing="0" w:afterAutospacing="0" w:line="240" w:lineRule="auto"/>
        <w:rPr>
          <w:rFonts w:ascii="Times New Roman" w:hAnsi="Times New Roman"/>
          <w:b/>
          <w:bCs/>
          <w:color w:val="auto"/>
        </w:rPr>
      </w:pPr>
      <w:bookmarkStart w:id="62" w:name="_Toc90397253"/>
      <w:r>
        <w:rPr>
          <w:rFonts w:ascii="Times New Roman" w:hAnsi="Times New Roman"/>
          <w:b/>
          <w:bCs/>
          <w:color w:val="auto"/>
        </w:rPr>
        <w:lastRenderedPageBreak/>
        <w:t>8</w:t>
      </w:r>
      <w:r w:rsidR="001109B1" w:rsidRPr="00B059FE">
        <w:rPr>
          <w:rFonts w:ascii="Times New Roman" w:hAnsi="Times New Roman"/>
          <w:b/>
          <w:bCs/>
          <w:color w:val="auto"/>
        </w:rPr>
        <w:t xml:space="preserve">.9 : Ateliers </w:t>
      </w:r>
      <w:r w:rsidR="00D62EED">
        <w:rPr>
          <w:rFonts w:ascii="Times New Roman" w:hAnsi="Times New Roman"/>
          <w:b/>
          <w:bCs/>
          <w:color w:val="auto"/>
        </w:rPr>
        <w:t xml:space="preserve">régionaux </w:t>
      </w:r>
      <w:r w:rsidR="001109B1" w:rsidRPr="00B059FE">
        <w:rPr>
          <w:rFonts w:ascii="Times New Roman" w:hAnsi="Times New Roman"/>
          <w:b/>
          <w:bCs/>
          <w:color w:val="auto"/>
        </w:rPr>
        <w:t>de sensibilisation des administratifs et autres responsables impliqués dans</w:t>
      </w:r>
      <w:bookmarkEnd w:id="62"/>
      <w:r w:rsidR="001109B1" w:rsidRPr="00B059FE">
        <w:rPr>
          <w:rFonts w:ascii="Times New Roman" w:hAnsi="Times New Roman"/>
          <w:b/>
          <w:bCs/>
          <w:color w:val="auto"/>
        </w:rPr>
        <w:t xml:space="preserve"> </w:t>
      </w:r>
      <w:r w:rsidR="00D62EED">
        <w:rPr>
          <w:rFonts w:ascii="Times New Roman" w:hAnsi="Times New Roman"/>
          <w:b/>
          <w:bCs/>
          <w:color w:val="auto"/>
        </w:rPr>
        <w:t xml:space="preserve"> </w:t>
      </w:r>
    </w:p>
    <w:p w14:paraId="3DD8DDFE" w14:textId="329007D5" w:rsidR="00144011" w:rsidRPr="00B059FE" w:rsidRDefault="00D62EED" w:rsidP="00B059FE">
      <w:pPr>
        <w:pStyle w:val="Titre3"/>
        <w:spacing w:before="0" w:beforeAutospacing="0" w:afterAutospacing="0" w:line="240" w:lineRule="auto"/>
        <w:rPr>
          <w:rFonts w:ascii="Times New Roman" w:hAnsi="Times New Roman"/>
          <w:b/>
          <w:bCs/>
          <w:color w:val="auto"/>
          <w:u w:val="single"/>
        </w:rPr>
      </w:pPr>
      <w:r>
        <w:rPr>
          <w:rFonts w:ascii="Times New Roman" w:hAnsi="Times New Roman"/>
          <w:b/>
          <w:bCs/>
          <w:color w:val="auto"/>
        </w:rPr>
        <w:t xml:space="preserve">        </w:t>
      </w:r>
      <w:bookmarkStart w:id="63" w:name="_Toc90397254"/>
      <w:r w:rsidR="001109B1" w:rsidRPr="00B059FE">
        <w:rPr>
          <w:rFonts w:ascii="Times New Roman" w:hAnsi="Times New Roman"/>
          <w:b/>
          <w:bCs/>
          <w:color w:val="auto"/>
        </w:rPr>
        <w:t>la lutte contre les violences sexuelles et basées sur le genre</w:t>
      </w:r>
      <w:bookmarkEnd w:id="63"/>
    </w:p>
    <w:p w14:paraId="181FC0AD" w14:textId="7FFA3BE6" w:rsidR="004134D3" w:rsidRPr="001109B1" w:rsidRDefault="001109B1" w:rsidP="001109B1">
      <w:pPr>
        <w:tabs>
          <w:tab w:val="left" w:pos="9072"/>
        </w:tabs>
        <w:spacing w:after="0" w:line="240" w:lineRule="auto"/>
        <w:ind w:left="-180"/>
        <w:jc w:val="both"/>
        <w:rPr>
          <w:rFonts w:ascii="Times New Roman" w:hAnsi="Times New Roman" w:cs="Times New Roman"/>
          <w:sz w:val="24"/>
          <w:szCs w:val="24"/>
        </w:rPr>
      </w:pPr>
      <w:r w:rsidRPr="001109B1">
        <w:rPr>
          <w:rFonts w:ascii="Times New Roman" w:hAnsi="Times New Roman" w:cs="Times New Roman"/>
          <w:b/>
          <w:sz w:val="24"/>
          <w:szCs w:val="24"/>
          <w:u w:val="single"/>
        </w:rPr>
        <w:t xml:space="preserve"> </w:t>
      </w:r>
    </w:p>
    <w:p w14:paraId="57388EAF" w14:textId="659659A4" w:rsidR="004134D3" w:rsidRPr="001109B1" w:rsidRDefault="004134D3" w:rsidP="00144011">
      <w:pPr>
        <w:spacing w:after="0" w:line="276" w:lineRule="auto"/>
        <w:ind w:right="288"/>
        <w:jc w:val="both"/>
        <w:rPr>
          <w:rFonts w:ascii="Times New Roman" w:eastAsia="Arial Unicode MS" w:hAnsi="Times New Roman" w:cs="Times New Roman"/>
          <w:sz w:val="24"/>
          <w:szCs w:val="24"/>
        </w:rPr>
      </w:pPr>
      <w:r w:rsidRPr="001109B1">
        <w:rPr>
          <w:rFonts w:ascii="Times New Roman" w:eastAsia="Arial Unicode MS" w:hAnsi="Times New Roman" w:cs="Times New Roman"/>
          <w:sz w:val="24"/>
          <w:szCs w:val="24"/>
        </w:rPr>
        <w:t>Au Burundi, comme ailleurs dans le monde, le phénomène de violences sexuelles basées sur le genre et particulièrement celui des violences faites aux femmes et filles prend une allure inquiétante. Malgré les efforts déployés pour l’éradiquer, ce fléau ne cesse de s’intensifier</w:t>
      </w:r>
      <w:r w:rsidR="001109B1">
        <w:rPr>
          <w:rFonts w:ascii="Times New Roman" w:eastAsia="Arial Unicode MS" w:hAnsi="Times New Roman" w:cs="Times New Roman"/>
          <w:sz w:val="24"/>
          <w:szCs w:val="24"/>
        </w:rPr>
        <w:t xml:space="preserve"> avec</w:t>
      </w:r>
      <w:r w:rsidRPr="001109B1">
        <w:rPr>
          <w:rFonts w:ascii="Times New Roman" w:eastAsia="Arial Unicode MS" w:hAnsi="Times New Roman" w:cs="Times New Roman"/>
          <w:sz w:val="24"/>
          <w:szCs w:val="24"/>
        </w:rPr>
        <w:t xml:space="preserve"> </w:t>
      </w:r>
      <w:r w:rsidR="001109B1">
        <w:rPr>
          <w:rFonts w:ascii="Times New Roman" w:eastAsia="Arial Unicode MS" w:hAnsi="Times New Roman" w:cs="Times New Roman"/>
          <w:sz w:val="24"/>
          <w:szCs w:val="24"/>
        </w:rPr>
        <w:t xml:space="preserve">l’apparition </w:t>
      </w:r>
      <w:r w:rsidRPr="001109B1">
        <w:rPr>
          <w:rFonts w:ascii="Times New Roman" w:eastAsia="Arial Unicode MS" w:hAnsi="Times New Roman" w:cs="Times New Roman"/>
          <w:sz w:val="24"/>
          <w:szCs w:val="24"/>
        </w:rPr>
        <w:t xml:space="preserve">de nouvelles formes de violences </w:t>
      </w:r>
      <w:r w:rsidR="001109B1">
        <w:rPr>
          <w:rFonts w:ascii="Times New Roman" w:eastAsia="Arial Unicode MS" w:hAnsi="Times New Roman" w:cs="Times New Roman"/>
          <w:sz w:val="24"/>
          <w:szCs w:val="24"/>
        </w:rPr>
        <w:t>plus violentes</w:t>
      </w:r>
      <w:r w:rsidRPr="001109B1">
        <w:rPr>
          <w:rFonts w:ascii="Times New Roman" w:eastAsia="Arial Unicode MS" w:hAnsi="Times New Roman" w:cs="Times New Roman"/>
          <w:sz w:val="24"/>
          <w:szCs w:val="24"/>
        </w:rPr>
        <w:t xml:space="preserve">: cas des maris qui tuent froidement leurs épouses, cas des bébés de quelques mois et de vieilles femmes qui sont violés, des cas d’assassinats des victimes de viols sexuels après la violence, etc.  </w:t>
      </w:r>
    </w:p>
    <w:p w14:paraId="2FC6ACDC" w14:textId="7FA72DDB" w:rsidR="004134D3" w:rsidRPr="001109B1" w:rsidRDefault="004134D3" w:rsidP="00EC22F3">
      <w:pPr>
        <w:spacing w:after="0" w:line="240" w:lineRule="auto"/>
        <w:ind w:right="288"/>
        <w:jc w:val="both"/>
        <w:rPr>
          <w:rFonts w:ascii="Times New Roman" w:eastAsia="Arial Unicode MS" w:hAnsi="Times New Roman" w:cs="Times New Roman"/>
          <w:sz w:val="24"/>
          <w:szCs w:val="24"/>
        </w:rPr>
      </w:pPr>
      <w:r w:rsidRPr="001109B1">
        <w:rPr>
          <w:rFonts w:ascii="Times New Roman" w:eastAsia="Arial Unicode MS" w:hAnsi="Times New Roman" w:cs="Times New Roman"/>
          <w:sz w:val="24"/>
          <w:szCs w:val="24"/>
        </w:rPr>
        <w:t>Pour y faire face, le Gouvernement du Burundi à travers le Ministère de la Solidarité Nationale, des D</w:t>
      </w:r>
      <w:r w:rsidR="00144011">
        <w:rPr>
          <w:rFonts w:ascii="Times New Roman" w:eastAsia="Arial Unicode MS" w:hAnsi="Times New Roman" w:cs="Times New Roman"/>
          <w:sz w:val="24"/>
          <w:szCs w:val="24"/>
        </w:rPr>
        <w:t>r</w:t>
      </w:r>
      <w:r w:rsidRPr="001109B1">
        <w:rPr>
          <w:rFonts w:ascii="Times New Roman" w:eastAsia="Arial Unicode MS" w:hAnsi="Times New Roman" w:cs="Times New Roman"/>
          <w:sz w:val="24"/>
          <w:szCs w:val="24"/>
        </w:rPr>
        <w:t>oits de la Personne Humaine et du Genre a mené beaucoup d’initiatives pour lutter contre ce crime.</w:t>
      </w:r>
    </w:p>
    <w:p w14:paraId="73E2533A" w14:textId="77777777" w:rsidR="004134D3" w:rsidRPr="001109B1" w:rsidRDefault="004134D3" w:rsidP="00EC22F3">
      <w:pPr>
        <w:spacing w:after="0" w:line="240" w:lineRule="auto"/>
        <w:ind w:right="288"/>
        <w:jc w:val="both"/>
        <w:rPr>
          <w:rFonts w:ascii="Times New Roman" w:eastAsia="Arial Unicode MS" w:hAnsi="Times New Roman" w:cs="Times New Roman"/>
          <w:sz w:val="24"/>
          <w:szCs w:val="24"/>
        </w:rPr>
      </w:pPr>
      <w:r w:rsidRPr="001109B1">
        <w:rPr>
          <w:rFonts w:ascii="Times New Roman" w:eastAsia="Arial Unicode MS" w:hAnsi="Times New Roman" w:cs="Times New Roman"/>
          <w:sz w:val="24"/>
          <w:szCs w:val="24"/>
        </w:rPr>
        <w:t>Les efforts du Gouvernement se joignent aux efforts que consacrent actuellement le système des Nations-Unies, CIRGL et les autres organisations tant nationales qu’internationales pour lutter contre ce crime qui s’avèrent ne pas connaître de frontières.</w:t>
      </w:r>
    </w:p>
    <w:p w14:paraId="4C9FDA12" w14:textId="7FD6876D" w:rsidR="004134D3" w:rsidRPr="001109B1" w:rsidRDefault="004134D3" w:rsidP="00EC22F3">
      <w:pPr>
        <w:spacing w:before="288" w:after="288" w:line="240" w:lineRule="auto"/>
        <w:ind w:right="288"/>
        <w:jc w:val="both"/>
        <w:rPr>
          <w:rFonts w:ascii="Times New Roman" w:eastAsia="Arial Unicode MS" w:hAnsi="Times New Roman" w:cs="Times New Roman"/>
          <w:sz w:val="24"/>
          <w:szCs w:val="24"/>
        </w:rPr>
      </w:pPr>
      <w:r w:rsidRPr="001109B1">
        <w:rPr>
          <w:rFonts w:ascii="Times New Roman" w:eastAsia="Arial Unicode MS" w:hAnsi="Times New Roman" w:cs="Times New Roman"/>
          <w:sz w:val="24"/>
          <w:szCs w:val="24"/>
        </w:rPr>
        <w:t xml:space="preserve">Ainsi, </w:t>
      </w:r>
      <w:r w:rsidR="00144011">
        <w:rPr>
          <w:rFonts w:ascii="Times New Roman" w:eastAsia="Arial Unicode MS" w:hAnsi="Times New Roman" w:cs="Times New Roman"/>
          <w:sz w:val="24"/>
          <w:szCs w:val="24"/>
        </w:rPr>
        <w:t xml:space="preserve">rappelons-le, </w:t>
      </w:r>
      <w:r w:rsidRPr="001109B1">
        <w:rPr>
          <w:rFonts w:ascii="Times New Roman" w:eastAsia="Arial Unicode MS" w:hAnsi="Times New Roman" w:cs="Times New Roman"/>
          <w:sz w:val="24"/>
          <w:szCs w:val="24"/>
        </w:rPr>
        <w:t xml:space="preserve">le Burundi s’est joint au mot d’ordre du Secrétaire Général des Nations-Unies « </w:t>
      </w:r>
      <w:r w:rsidRPr="001109B1">
        <w:rPr>
          <w:rFonts w:ascii="Times New Roman" w:eastAsia="Arial Unicode MS" w:hAnsi="Times New Roman" w:cs="Times New Roman"/>
          <w:b/>
          <w:sz w:val="24"/>
          <w:szCs w:val="24"/>
        </w:rPr>
        <w:t>tous unis</w:t>
      </w:r>
      <w:r w:rsidRPr="001109B1">
        <w:rPr>
          <w:rFonts w:ascii="Times New Roman" w:eastAsia="Arial Unicode MS" w:hAnsi="Times New Roman" w:cs="Times New Roman"/>
          <w:sz w:val="24"/>
          <w:szCs w:val="24"/>
        </w:rPr>
        <w:t> » pour mettre fin à la violence à l’égard des femmes en lançant officiellement la campagne « </w:t>
      </w:r>
      <w:r w:rsidRPr="001109B1">
        <w:rPr>
          <w:rFonts w:ascii="Times New Roman" w:eastAsia="Arial Unicode MS" w:hAnsi="Times New Roman" w:cs="Times New Roman"/>
          <w:b/>
          <w:sz w:val="24"/>
          <w:szCs w:val="24"/>
        </w:rPr>
        <w:t>Tolérance Zéro</w:t>
      </w:r>
      <w:r w:rsidRPr="001109B1">
        <w:rPr>
          <w:rFonts w:ascii="Times New Roman" w:eastAsia="Arial Unicode MS" w:hAnsi="Times New Roman" w:cs="Times New Roman"/>
          <w:sz w:val="24"/>
          <w:szCs w:val="24"/>
        </w:rPr>
        <w:t> » aux VBG en date du 25 novembre 2010 par Son Excellence le Président de la République du Burundi et la déclaration des Chefs d’Etats et de Gouvernement des Etats Membres de la CIRGL sur les VSBG à Kampala.</w:t>
      </w:r>
    </w:p>
    <w:p w14:paraId="2B7DC413" w14:textId="24F76004" w:rsidR="004134D3" w:rsidRPr="001109B1" w:rsidRDefault="004134D3" w:rsidP="00B07592">
      <w:pPr>
        <w:spacing w:line="276" w:lineRule="auto"/>
        <w:jc w:val="both"/>
        <w:rPr>
          <w:rFonts w:ascii="Times New Roman" w:eastAsia="Times New Roman" w:hAnsi="Times New Roman" w:cs="Times New Roman"/>
          <w:b/>
          <w:sz w:val="24"/>
          <w:szCs w:val="24"/>
        </w:rPr>
      </w:pPr>
      <w:r w:rsidRPr="001109B1">
        <w:rPr>
          <w:rFonts w:ascii="Times New Roman" w:eastAsia="Arial Unicode MS" w:hAnsi="Times New Roman" w:cs="Times New Roman"/>
          <w:sz w:val="24"/>
          <w:szCs w:val="24"/>
        </w:rPr>
        <w:t xml:space="preserve">Depuis 2013, il </w:t>
      </w:r>
      <w:r w:rsidR="00144011">
        <w:rPr>
          <w:rFonts w:ascii="Times New Roman" w:eastAsia="Arial Unicode MS" w:hAnsi="Times New Roman" w:cs="Times New Roman"/>
          <w:sz w:val="24"/>
          <w:szCs w:val="24"/>
        </w:rPr>
        <w:t>est</w:t>
      </w:r>
      <w:r w:rsidRPr="001109B1">
        <w:rPr>
          <w:rFonts w:ascii="Times New Roman" w:eastAsia="Arial Unicode MS" w:hAnsi="Times New Roman" w:cs="Times New Roman"/>
          <w:sz w:val="24"/>
          <w:szCs w:val="24"/>
        </w:rPr>
        <w:t xml:space="preserve"> devenu une habitude que dans le but d’étendre la Tolérance Zéro jusqu’au niveau des collines, le Ministère </w:t>
      </w:r>
      <w:r w:rsidR="00144011">
        <w:rPr>
          <w:rFonts w:ascii="Times New Roman" w:eastAsia="Arial Unicode MS" w:hAnsi="Times New Roman" w:cs="Times New Roman"/>
          <w:sz w:val="24"/>
          <w:szCs w:val="24"/>
        </w:rPr>
        <w:t xml:space="preserve">en charge </w:t>
      </w:r>
      <w:r w:rsidRPr="001109B1">
        <w:rPr>
          <w:rFonts w:ascii="Times New Roman" w:eastAsia="Arial Unicode MS" w:hAnsi="Times New Roman" w:cs="Times New Roman"/>
          <w:sz w:val="24"/>
          <w:szCs w:val="24"/>
        </w:rPr>
        <w:t xml:space="preserve">du Genre en collaboration avec le Ministère de l’Intérieur </w:t>
      </w:r>
      <w:r w:rsidR="00144011">
        <w:rPr>
          <w:rFonts w:ascii="Times New Roman" w:eastAsia="Arial Unicode MS" w:hAnsi="Times New Roman" w:cs="Times New Roman"/>
          <w:sz w:val="24"/>
          <w:szCs w:val="24"/>
        </w:rPr>
        <w:t xml:space="preserve">ont </w:t>
      </w:r>
      <w:r w:rsidRPr="001109B1">
        <w:rPr>
          <w:rFonts w:ascii="Times New Roman" w:eastAsia="Arial Unicode MS" w:hAnsi="Times New Roman" w:cs="Times New Roman"/>
          <w:sz w:val="24"/>
          <w:szCs w:val="24"/>
        </w:rPr>
        <w:t>organis</w:t>
      </w:r>
      <w:r w:rsidR="00144011">
        <w:rPr>
          <w:rFonts w:ascii="Times New Roman" w:eastAsia="Arial Unicode MS" w:hAnsi="Times New Roman" w:cs="Times New Roman"/>
          <w:sz w:val="24"/>
          <w:szCs w:val="24"/>
        </w:rPr>
        <w:t>é</w:t>
      </w:r>
      <w:r w:rsidRPr="001109B1">
        <w:rPr>
          <w:rFonts w:ascii="Times New Roman" w:eastAsia="Arial Unicode MS" w:hAnsi="Times New Roman" w:cs="Times New Roman"/>
          <w:sz w:val="24"/>
          <w:szCs w:val="24"/>
        </w:rPr>
        <w:t xml:space="preserve"> </w:t>
      </w:r>
      <w:r w:rsidR="00144011">
        <w:rPr>
          <w:rFonts w:ascii="Times New Roman" w:eastAsia="Arial Unicode MS" w:hAnsi="Times New Roman" w:cs="Times New Roman"/>
          <w:sz w:val="24"/>
          <w:szCs w:val="24"/>
        </w:rPr>
        <w:t xml:space="preserve"> </w:t>
      </w:r>
      <w:r w:rsidRPr="001109B1">
        <w:rPr>
          <w:rFonts w:ascii="Times New Roman" w:eastAsia="Arial Unicode MS" w:hAnsi="Times New Roman" w:cs="Times New Roman"/>
          <w:sz w:val="24"/>
          <w:szCs w:val="24"/>
        </w:rPr>
        <w:t xml:space="preserve"> lors de la campagne des 16 jours d’activisme contre les violences faites aux femmes des  </w:t>
      </w:r>
      <w:r w:rsidR="00144011">
        <w:rPr>
          <w:rFonts w:ascii="Times New Roman" w:eastAsia="Arial Unicode MS" w:hAnsi="Times New Roman" w:cs="Times New Roman"/>
          <w:sz w:val="24"/>
          <w:szCs w:val="24"/>
        </w:rPr>
        <w:t>ateliers régionaux</w:t>
      </w:r>
      <w:r w:rsidRPr="001109B1">
        <w:rPr>
          <w:rFonts w:ascii="Times New Roman" w:eastAsia="Arial Unicode MS" w:hAnsi="Times New Roman" w:cs="Times New Roman"/>
          <w:sz w:val="24"/>
          <w:szCs w:val="24"/>
        </w:rPr>
        <w:t xml:space="preserve"> de sensibilisation à l’intention des</w:t>
      </w:r>
      <w:r w:rsidRPr="001109B1">
        <w:rPr>
          <w:rFonts w:ascii="Times New Roman" w:hAnsi="Times New Roman" w:cs="Times New Roman"/>
          <w:b/>
          <w:sz w:val="24"/>
          <w:szCs w:val="24"/>
        </w:rPr>
        <w:t xml:space="preserve"> administratifs et autres responsables impliqués dans la lutte contre les violences sexuelles et basées sur le genre</w:t>
      </w:r>
      <w:r w:rsidR="00144011">
        <w:rPr>
          <w:rFonts w:ascii="Times New Roman" w:hAnsi="Times New Roman" w:cs="Times New Roman"/>
          <w:b/>
          <w:sz w:val="24"/>
          <w:szCs w:val="24"/>
        </w:rPr>
        <w:t xml:space="preserve"> et particulièrement l</w:t>
      </w:r>
      <w:r w:rsidR="00144011" w:rsidRPr="001109B1">
        <w:rPr>
          <w:rFonts w:ascii="Times New Roman" w:eastAsia="Arial Unicode MS" w:hAnsi="Times New Roman" w:cs="Times New Roman"/>
          <w:sz w:val="24"/>
          <w:szCs w:val="24"/>
        </w:rPr>
        <w:t xml:space="preserve">es nouveaux élus </w:t>
      </w:r>
      <w:r w:rsidR="00144011">
        <w:rPr>
          <w:rFonts w:ascii="Times New Roman" w:eastAsia="Arial Unicode MS" w:hAnsi="Times New Roman" w:cs="Times New Roman"/>
          <w:sz w:val="24"/>
          <w:szCs w:val="24"/>
        </w:rPr>
        <w:t xml:space="preserve">afin qu’ils </w:t>
      </w:r>
      <w:r w:rsidR="00144011" w:rsidRPr="001109B1">
        <w:rPr>
          <w:rFonts w:ascii="Times New Roman" w:eastAsia="Arial Unicode MS" w:hAnsi="Times New Roman" w:cs="Times New Roman"/>
          <w:sz w:val="24"/>
          <w:szCs w:val="24"/>
        </w:rPr>
        <w:t xml:space="preserve">disposent des connaissances sur les stratégies de la prévention </w:t>
      </w:r>
      <w:r w:rsidR="00144011">
        <w:rPr>
          <w:rFonts w:ascii="Times New Roman" w:eastAsia="Arial Unicode MS" w:hAnsi="Times New Roman" w:cs="Times New Roman"/>
          <w:sz w:val="24"/>
          <w:szCs w:val="24"/>
        </w:rPr>
        <w:t xml:space="preserve">des violences </w:t>
      </w:r>
      <w:r w:rsidR="00144011" w:rsidRPr="001109B1">
        <w:rPr>
          <w:rFonts w:ascii="Times New Roman" w:eastAsia="Arial Unicode MS" w:hAnsi="Times New Roman" w:cs="Times New Roman"/>
          <w:sz w:val="24"/>
          <w:szCs w:val="24"/>
        </w:rPr>
        <w:t>et la prise en charge des</w:t>
      </w:r>
      <w:r w:rsidR="00144011">
        <w:rPr>
          <w:rFonts w:ascii="Times New Roman" w:eastAsia="Arial Unicode MS" w:hAnsi="Times New Roman" w:cs="Times New Roman"/>
          <w:sz w:val="24"/>
          <w:szCs w:val="24"/>
        </w:rPr>
        <w:t xml:space="preserve"> victimes des </w:t>
      </w:r>
      <w:r w:rsidR="00144011" w:rsidRPr="001109B1">
        <w:rPr>
          <w:rFonts w:ascii="Times New Roman" w:eastAsia="Arial Unicode MS" w:hAnsi="Times New Roman" w:cs="Times New Roman"/>
          <w:sz w:val="24"/>
          <w:szCs w:val="24"/>
        </w:rPr>
        <w:t xml:space="preserve"> VSBG</w:t>
      </w:r>
      <w:r w:rsidR="00144011">
        <w:rPr>
          <w:rFonts w:ascii="Times New Roman" w:eastAsia="Arial Unicode MS" w:hAnsi="Times New Roman" w:cs="Times New Roman"/>
          <w:sz w:val="24"/>
          <w:szCs w:val="24"/>
        </w:rPr>
        <w:t>.</w:t>
      </w:r>
      <w:r w:rsidR="00587BF1">
        <w:rPr>
          <w:rFonts w:ascii="Times New Roman" w:eastAsia="Arial Unicode MS" w:hAnsi="Times New Roman" w:cs="Times New Roman"/>
          <w:sz w:val="24"/>
          <w:szCs w:val="24"/>
        </w:rPr>
        <w:t>Ces ateliers ont touché les personnes qui suivent :</w:t>
      </w:r>
    </w:p>
    <w:p w14:paraId="0B24A90E" w14:textId="77777777" w:rsidR="004134D3" w:rsidRPr="001109B1" w:rsidRDefault="004134D3" w:rsidP="00CA0245">
      <w:pPr>
        <w:pStyle w:val="Paragraphedeliste"/>
        <w:numPr>
          <w:ilvl w:val="0"/>
          <w:numId w:val="32"/>
        </w:numPr>
        <w:tabs>
          <w:tab w:val="left" w:pos="6825"/>
        </w:tabs>
        <w:spacing w:before="0" w:beforeAutospacing="0" w:after="0" w:afterAutospacing="0" w:line="276" w:lineRule="auto"/>
        <w:ind w:right="0"/>
        <w:rPr>
          <w:rFonts w:ascii="Times New Roman" w:eastAsia="Arial Unicode MS" w:hAnsi="Times New Roman"/>
          <w:sz w:val="24"/>
          <w:szCs w:val="24"/>
        </w:rPr>
      </w:pPr>
      <w:r w:rsidRPr="001109B1">
        <w:rPr>
          <w:rFonts w:ascii="Times New Roman" w:eastAsia="Arial Unicode MS" w:hAnsi="Times New Roman"/>
          <w:sz w:val="24"/>
          <w:szCs w:val="24"/>
        </w:rPr>
        <w:t>Tous les gouverneurs   de province : 18</w:t>
      </w:r>
    </w:p>
    <w:p w14:paraId="18763CE1" w14:textId="77777777" w:rsidR="004134D3" w:rsidRPr="001109B1" w:rsidRDefault="004134D3" w:rsidP="00CA0245">
      <w:pPr>
        <w:pStyle w:val="Paragraphedeliste"/>
        <w:numPr>
          <w:ilvl w:val="0"/>
          <w:numId w:val="32"/>
        </w:numPr>
        <w:tabs>
          <w:tab w:val="left" w:pos="6825"/>
        </w:tabs>
        <w:spacing w:before="0" w:beforeAutospacing="0" w:after="0" w:afterAutospacing="0" w:line="276" w:lineRule="auto"/>
        <w:ind w:right="0"/>
        <w:rPr>
          <w:rFonts w:ascii="Times New Roman" w:eastAsia="Arial Unicode MS" w:hAnsi="Times New Roman"/>
          <w:sz w:val="24"/>
          <w:szCs w:val="24"/>
        </w:rPr>
      </w:pPr>
      <w:r w:rsidRPr="001109B1">
        <w:rPr>
          <w:rFonts w:ascii="Times New Roman" w:eastAsia="Arial Unicode MS" w:hAnsi="Times New Roman"/>
          <w:sz w:val="24"/>
          <w:szCs w:val="24"/>
        </w:rPr>
        <w:t>Tous les administrateurs communaux : 119</w:t>
      </w:r>
    </w:p>
    <w:p w14:paraId="0B0A3F76" w14:textId="77777777" w:rsidR="004134D3" w:rsidRPr="001109B1" w:rsidRDefault="004134D3" w:rsidP="00CA0245">
      <w:pPr>
        <w:pStyle w:val="Paragraphedeliste"/>
        <w:numPr>
          <w:ilvl w:val="0"/>
          <w:numId w:val="32"/>
        </w:numPr>
        <w:tabs>
          <w:tab w:val="left" w:pos="6825"/>
        </w:tabs>
        <w:spacing w:before="0" w:beforeAutospacing="0" w:after="0" w:afterAutospacing="0" w:line="276" w:lineRule="auto"/>
        <w:ind w:right="0"/>
        <w:rPr>
          <w:rFonts w:ascii="Times New Roman" w:eastAsia="Arial Unicode MS" w:hAnsi="Times New Roman"/>
          <w:sz w:val="24"/>
          <w:szCs w:val="24"/>
        </w:rPr>
      </w:pPr>
      <w:r w:rsidRPr="001109B1">
        <w:rPr>
          <w:rFonts w:ascii="Times New Roman" w:eastAsia="Arial Unicode MS" w:hAnsi="Times New Roman"/>
          <w:sz w:val="24"/>
          <w:szCs w:val="24"/>
        </w:rPr>
        <w:t>Tous les Coordonnateurs des CDFC : 18</w:t>
      </w:r>
    </w:p>
    <w:p w14:paraId="23313C6E" w14:textId="77777777" w:rsidR="004134D3" w:rsidRPr="001109B1" w:rsidRDefault="004134D3" w:rsidP="00CA0245">
      <w:pPr>
        <w:pStyle w:val="Paragraphedeliste"/>
        <w:numPr>
          <w:ilvl w:val="0"/>
          <w:numId w:val="32"/>
        </w:numPr>
        <w:tabs>
          <w:tab w:val="left" w:pos="6825"/>
        </w:tabs>
        <w:spacing w:before="0" w:beforeAutospacing="0" w:after="0" w:afterAutospacing="0" w:line="276" w:lineRule="auto"/>
        <w:ind w:right="0"/>
        <w:rPr>
          <w:rFonts w:ascii="Times New Roman" w:eastAsia="Arial Unicode MS" w:hAnsi="Times New Roman"/>
          <w:sz w:val="24"/>
          <w:szCs w:val="24"/>
        </w:rPr>
      </w:pPr>
      <w:r w:rsidRPr="001109B1">
        <w:rPr>
          <w:rFonts w:ascii="Times New Roman" w:eastAsia="Arial Unicode MS" w:hAnsi="Times New Roman"/>
          <w:sz w:val="24"/>
          <w:szCs w:val="24"/>
        </w:rPr>
        <w:t>Les sous commissaires de la Police Judiciaire : 18</w:t>
      </w:r>
    </w:p>
    <w:p w14:paraId="32E80208" w14:textId="77777777" w:rsidR="004134D3" w:rsidRPr="001109B1" w:rsidRDefault="004134D3" w:rsidP="00CA0245">
      <w:pPr>
        <w:pStyle w:val="Paragraphedeliste"/>
        <w:numPr>
          <w:ilvl w:val="0"/>
          <w:numId w:val="32"/>
        </w:numPr>
        <w:tabs>
          <w:tab w:val="left" w:pos="6825"/>
        </w:tabs>
        <w:spacing w:before="0" w:beforeAutospacing="0" w:after="0" w:afterAutospacing="0" w:line="276" w:lineRule="auto"/>
        <w:ind w:right="0"/>
        <w:rPr>
          <w:rFonts w:ascii="Times New Roman" w:eastAsia="Arial Unicode MS" w:hAnsi="Times New Roman"/>
          <w:sz w:val="24"/>
          <w:szCs w:val="24"/>
        </w:rPr>
      </w:pPr>
      <w:r w:rsidRPr="001109B1">
        <w:rPr>
          <w:rFonts w:ascii="Times New Roman" w:eastAsia="Arial Unicode MS" w:hAnsi="Times New Roman"/>
          <w:sz w:val="24"/>
          <w:szCs w:val="24"/>
        </w:rPr>
        <w:t>Les procureurs de la République : 18</w:t>
      </w:r>
    </w:p>
    <w:p w14:paraId="09A2BDFB" w14:textId="77777777" w:rsidR="004134D3" w:rsidRPr="001109B1" w:rsidRDefault="004134D3" w:rsidP="00CA0245">
      <w:pPr>
        <w:pStyle w:val="Paragraphedeliste"/>
        <w:numPr>
          <w:ilvl w:val="0"/>
          <w:numId w:val="32"/>
        </w:numPr>
        <w:tabs>
          <w:tab w:val="left" w:pos="6825"/>
        </w:tabs>
        <w:spacing w:before="0" w:beforeAutospacing="0" w:after="0" w:afterAutospacing="0" w:line="276" w:lineRule="auto"/>
        <w:ind w:right="0"/>
        <w:rPr>
          <w:rFonts w:ascii="Times New Roman" w:eastAsia="Arial Unicode MS" w:hAnsi="Times New Roman"/>
          <w:sz w:val="24"/>
          <w:szCs w:val="24"/>
        </w:rPr>
      </w:pPr>
      <w:r w:rsidRPr="001109B1">
        <w:rPr>
          <w:rFonts w:ascii="Times New Roman" w:eastAsia="Arial Unicode MS" w:hAnsi="Times New Roman"/>
          <w:sz w:val="24"/>
          <w:szCs w:val="24"/>
        </w:rPr>
        <w:t>Les Présidents des Tribunaux de Grande Instance : 18</w:t>
      </w:r>
    </w:p>
    <w:p w14:paraId="435F0E31" w14:textId="77777777" w:rsidR="004134D3" w:rsidRPr="001109B1" w:rsidRDefault="004134D3" w:rsidP="00CA0245">
      <w:pPr>
        <w:pStyle w:val="Paragraphedeliste"/>
        <w:numPr>
          <w:ilvl w:val="0"/>
          <w:numId w:val="32"/>
        </w:numPr>
        <w:tabs>
          <w:tab w:val="left" w:pos="6825"/>
        </w:tabs>
        <w:spacing w:before="0" w:beforeAutospacing="0" w:after="0" w:afterAutospacing="0" w:line="276" w:lineRule="auto"/>
        <w:ind w:right="0"/>
        <w:rPr>
          <w:rFonts w:ascii="Times New Roman" w:eastAsia="Arial Unicode MS" w:hAnsi="Times New Roman"/>
          <w:sz w:val="24"/>
          <w:szCs w:val="24"/>
        </w:rPr>
      </w:pPr>
      <w:r w:rsidRPr="001109B1">
        <w:rPr>
          <w:rFonts w:ascii="Times New Roman" w:eastAsia="Arial Unicode MS" w:hAnsi="Times New Roman"/>
          <w:sz w:val="24"/>
          <w:szCs w:val="24"/>
        </w:rPr>
        <w:t>Les Médecins Provinciaux : 18</w:t>
      </w:r>
    </w:p>
    <w:p w14:paraId="30B036A2" w14:textId="77777777" w:rsidR="004134D3" w:rsidRPr="001109B1" w:rsidRDefault="004134D3" w:rsidP="00CA0245">
      <w:pPr>
        <w:pStyle w:val="Paragraphedeliste"/>
        <w:numPr>
          <w:ilvl w:val="0"/>
          <w:numId w:val="32"/>
        </w:numPr>
        <w:tabs>
          <w:tab w:val="left" w:pos="6825"/>
        </w:tabs>
        <w:spacing w:before="0" w:beforeAutospacing="0" w:after="0" w:afterAutospacing="0" w:line="276" w:lineRule="auto"/>
        <w:ind w:right="0"/>
        <w:rPr>
          <w:rFonts w:ascii="Times New Roman" w:eastAsia="Arial Unicode MS" w:hAnsi="Times New Roman"/>
          <w:sz w:val="24"/>
          <w:szCs w:val="24"/>
        </w:rPr>
      </w:pPr>
      <w:r w:rsidRPr="001109B1">
        <w:rPr>
          <w:rFonts w:ascii="Times New Roman" w:eastAsia="Arial Unicode MS" w:hAnsi="Times New Roman"/>
          <w:sz w:val="24"/>
          <w:szCs w:val="24"/>
        </w:rPr>
        <w:t>Les Directeurs Provinciaux de l’Enseignement : 18</w:t>
      </w:r>
    </w:p>
    <w:p w14:paraId="732CAD9B" w14:textId="77777777" w:rsidR="004134D3" w:rsidRPr="001109B1" w:rsidRDefault="004134D3" w:rsidP="00CA0245">
      <w:pPr>
        <w:pStyle w:val="Paragraphedeliste"/>
        <w:numPr>
          <w:ilvl w:val="0"/>
          <w:numId w:val="32"/>
        </w:numPr>
        <w:tabs>
          <w:tab w:val="left" w:pos="6825"/>
        </w:tabs>
        <w:spacing w:before="0" w:beforeAutospacing="0" w:after="0" w:afterAutospacing="0" w:line="276" w:lineRule="auto"/>
        <w:ind w:right="0"/>
        <w:rPr>
          <w:rFonts w:ascii="Times New Roman" w:eastAsia="Arial Unicode MS" w:hAnsi="Times New Roman"/>
          <w:sz w:val="24"/>
          <w:szCs w:val="24"/>
        </w:rPr>
      </w:pPr>
      <w:r w:rsidRPr="001109B1">
        <w:rPr>
          <w:rFonts w:ascii="Times New Roman" w:eastAsia="Arial Unicode MS" w:hAnsi="Times New Roman"/>
          <w:sz w:val="24"/>
          <w:szCs w:val="24"/>
        </w:rPr>
        <w:t>Les représentants du FNF : 18</w:t>
      </w:r>
    </w:p>
    <w:p w14:paraId="140CFB76" w14:textId="4F55F260" w:rsidR="004134D3" w:rsidRPr="001109B1" w:rsidRDefault="004134D3" w:rsidP="00CA0245">
      <w:pPr>
        <w:pStyle w:val="Paragraphedeliste"/>
        <w:numPr>
          <w:ilvl w:val="0"/>
          <w:numId w:val="32"/>
        </w:numPr>
        <w:tabs>
          <w:tab w:val="left" w:pos="6825"/>
        </w:tabs>
        <w:spacing w:before="0" w:beforeAutospacing="0" w:after="0" w:afterAutospacing="0" w:line="276" w:lineRule="auto"/>
        <w:ind w:right="0"/>
        <w:rPr>
          <w:rFonts w:ascii="Times New Roman" w:eastAsia="Arial Unicode MS" w:hAnsi="Times New Roman"/>
          <w:sz w:val="24"/>
          <w:szCs w:val="24"/>
        </w:rPr>
      </w:pPr>
      <w:r w:rsidRPr="001109B1">
        <w:rPr>
          <w:rFonts w:ascii="Times New Roman" w:eastAsia="Arial Unicode MS" w:hAnsi="Times New Roman"/>
          <w:sz w:val="24"/>
          <w:szCs w:val="24"/>
        </w:rPr>
        <w:t>Personnes ressource : 7</w:t>
      </w:r>
      <w:r w:rsidR="00D16464">
        <w:rPr>
          <w:rFonts w:ascii="Times New Roman" w:eastAsia="Arial Unicode MS" w:hAnsi="Times New Roman"/>
          <w:sz w:val="24"/>
          <w:szCs w:val="24"/>
        </w:rPr>
        <w:t>x</w:t>
      </w:r>
      <w:r w:rsidRPr="001109B1">
        <w:rPr>
          <w:rFonts w:ascii="Times New Roman" w:eastAsia="Arial Unicode MS" w:hAnsi="Times New Roman"/>
          <w:sz w:val="24"/>
          <w:szCs w:val="24"/>
        </w:rPr>
        <w:t xml:space="preserve">4 </w:t>
      </w:r>
      <w:r w:rsidR="00587BF1" w:rsidRPr="001109B1">
        <w:rPr>
          <w:rFonts w:ascii="Times New Roman" w:eastAsia="Arial Unicode MS" w:hAnsi="Times New Roman"/>
          <w:sz w:val="24"/>
          <w:szCs w:val="24"/>
        </w:rPr>
        <w:t>régions</w:t>
      </w:r>
      <w:r w:rsidRPr="001109B1">
        <w:rPr>
          <w:rFonts w:ascii="Times New Roman" w:eastAsia="Arial Unicode MS" w:hAnsi="Times New Roman"/>
          <w:sz w:val="24"/>
          <w:szCs w:val="24"/>
        </w:rPr>
        <w:t>=28</w:t>
      </w:r>
    </w:p>
    <w:p w14:paraId="55393A2E" w14:textId="77777777" w:rsidR="00587BF1" w:rsidRDefault="00587BF1" w:rsidP="00587BF1">
      <w:pPr>
        <w:pStyle w:val="Corpsdetexte"/>
        <w:spacing w:line="276" w:lineRule="auto"/>
        <w:jc w:val="both"/>
        <w:rPr>
          <w:rFonts w:eastAsia="Arial Unicode MS"/>
          <w:szCs w:val="24"/>
        </w:rPr>
      </w:pPr>
    </w:p>
    <w:p w14:paraId="734B0D99" w14:textId="5D07E9F7" w:rsidR="00587BF1" w:rsidRDefault="00587BF1" w:rsidP="00587BF1">
      <w:pPr>
        <w:pStyle w:val="Corpsdetexte"/>
        <w:spacing w:line="276" w:lineRule="auto"/>
        <w:jc w:val="both"/>
        <w:rPr>
          <w:rFonts w:eastAsia="Arial Unicode MS"/>
          <w:szCs w:val="24"/>
        </w:rPr>
      </w:pPr>
      <w:r w:rsidRPr="00587BF1">
        <w:rPr>
          <w:rFonts w:eastAsia="Arial Unicode MS"/>
          <w:szCs w:val="24"/>
        </w:rPr>
        <w:t xml:space="preserve">A l’issue de ces réunions, des engagements ont été pris par les participants en vue de combiner les efforts et parvenir à cette tolérance zéro. </w:t>
      </w:r>
    </w:p>
    <w:p w14:paraId="13A78233" w14:textId="7C4D476F" w:rsidR="001E0795" w:rsidRDefault="001E0795" w:rsidP="00587BF1">
      <w:pPr>
        <w:pStyle w:val="Corpsdetexte"/>
        <w:spacing w:line="276" w:lineRule="auto"/>
        <w:jc w:val="both"/>
        <w:rPr>
          <w:rFonts w:eastAsia="Arial Unicode MS"/>
          <w:szCs w:val="24"/>
        </w:rPr>
      </w:pPr>
    </w:p>
    <w:p w14:paraId="3BBA710C" w14:textId="7A8FBFC8" w:rsidR="001E0795" w:rsidRDefault="001E0795" w:rsidP="00587BF1">
      <w:pPr>
        <w:pStyle w:val="Corpsdetexte"/>
        <w:spacing w:line="276" w:lineRule="auto"/>
        <w:jc w:val="both"/>
        <w:rPr>
          <w:rFonts w:eastAsia="Arial Unicode MS"/>
          <w:szCs w:val="24"/>
        </w:rPr>
      </w:pPr>
    </w:p>
    <w:p w14:paraId="77BD6778" w14:textId="383764B3" w:rsidR="001E0795" w:rsidRDefault="001E0795" w:rsidP="00587BF1">
      <w:pPr>
        <w:pStyle w:val="Corpsdetexte"/>
        <w:spacing w:line="276" w:lineRule="auto"/>
        <w:jc w:val="both"/>
        <w:rPr>
          <w:rFonts w:eastAsia="Arial Unicode MS"/>
          <w:szCs w:val="24"/>
        </w:rPr>
      </w:pPr>
    </w:p>
    <w:p w14:paraId="401EF57A" w14:textId="7EBC29F9" w:rsidR="001E0795" w:rsidRDefault="001E0795" w:rsidP="00587BF1">
      <w:pPr>
        <w:pStyle w:val="Corpsdetexte"/>
        <w:spacing w:line="276" w:lineRule="auto"/>
        <w:jc w:val="both"/>
        <w:rPr>
          <w:rFonts w:eastAsia="Arial Unicode MS"/>
          <w:szCs w:val="24"/>
        </w:rPr>
      </w:pPr>
    </w:p>
    <w:p w14:paraId="13A341CD" w14:textId="79201130" w:rsidR="001E0795" w:rsidRDefault="001E0795" w:rsidP="00587BF1">
      <w:pPr>
        <w:pStyle w:val="Corpsdetexte"/>
        <w:spacing w:line="276" w:lineRule="auto"/>
        <w:jc w:val="both"/>
        <w:rPr>
          <w:rFonts w:eastAsia="Arial Unicode MS"/>
          <w:szCs w:val="24"/>
        </w:rPr>
      </w:pPr>
    </w:p>
    <w:p w14:paraId="2011ECAD" w14:textId="486DD8A0" w:rsidR="001E0795" w:rsidRPr="00485F6B" w:rsidRDefault="00407D07" w:rsidP="00485F6B">
      <w:pPr>
        <w:pStyle w:val="Titre3"/>
        <w:rPr>
          <w:rFonts w:ascii="Times New Roman" w:hAnsi="Times New Roman"/>
          <w:b/>
          <w:bCs/>
        </w:rPr>
      </w:pPr>
      <w:bookmarkStart w:id="64" w:name="_Toc90397255"/>
      <w:r w:rsidRPr="00485F6B">
        <w:rPr>
          <w:rFonts w:ascii="Times New Roman" w:hAnsi="Times New Roman"/>
          <w:b/>
          <w:bCs/>
        </w:rPr>
        <w:lastRenderedPageBreak/>
        <w:t xml:space="preserve">CHAPITRE 9 : </w:t>
      </w:r>
      <w:r w:rsidR="001E0795" w:rsidRPr="00485F6B">
        <w:rPr>
          <w:rFonts w:ascii="Times New Roman" w:hAnsi="Times New Roman"/>
          <w:b/>
          <w:bCs/>
        </w:rPr>
        <w:t>CONCLUSION</w:t>
      </w:r>
      <w:bookmarkEnd w:id="64"/>
    </w:p>
    <w:p w14:paraId="6AB171AD" w14:textId="77777777" w:rsidR="001E0795" w:rsidRPr="001E0795" w:rsidRDefault="001E0795" w:rsidP="001E0795">
      <w:pPr>
        <w:jc w:val="both"/>
        <w:rPr>
          <w:rFonts w:ascii="Times New Roman" w:hAnsi="Times New Roman" w:cs="Times New Roman"/>
          <w:sz w:val="24"/>
          <w:szCs w:val="24"/>
        </w:rPr>
      </w:pPr>
      <w:r w:rsidRPr="001E0795">
        <w:rPr>
          <w:rFonts w:ascii="Times New Roman" w:hAnsi="Times New Roman" w:cs="Times New Roman"/>
          <w:sz w:val="24"/>
          <w:szCs w:val="24"/>
        </w:rPr>
        <w:t xml:space="preserve">Les activités prévues dans le cadre de la mise en œuvre du  Projet d’Appui à l’Egalité de Genre et la Lutte contre les Violences Sexuelles et  basées sur le Genre ont été bien exécutées. Néanmoins, la multitude des activités et l’agenda chargé des autorités peut des fois impacter le calendrier de mise en œuvre.   </w:t>
      </w:r>
    </w:p>
    <w:p w14:paraId="3462E8F8" w14:textId="77777777" w:rsidR="001E0795" w:rsidRPr="001E0795" w:rsidRDefault="001E0795" w:rsidP="001E0795">
      <w:pPr>
        <w:jc w:val="both"/>
        <w:rPr>
          <w:rFonts w:ascii="Times New Roman" w:hAnsi="Times New Roman" w:cs="Times New Roman"/>
          <w:sz w:val="24"/>
          <w:szCs w:val="24"/>
        </w:rPr>
      </w:pPr>
      <w:r w:rsidRPr="001E0795">
        <w:rPr>
          <w:rFonts w:ascii="Times New Roman" w:hAnsi="Times New Roman" w:cs="Times New Roman"/>
          <w:sz w:val="24"/>
          <w:szCs w:val="24"/>
        </w:rPr>
        <w:t xml:space="preserve">Sur base des activités réalisées et des recommandations formulées lors des ateliers et autres rencontres avec les différents intervenants en matière de prévention des VSBG, de répression des auteurs et prise en charge holistique des victimes, il est proposé les actions suivantes pour les exercices 2022 et 2023 :  </w:t>
      </w:r>
    </w:p>
    <w:p w14:paraId="519033E1" w14:textId="77777777" w:rsidR="001E0795" w:rsidRPr="001E0795" w:rsidRDefault="001E0795" w:rsidP="001E0795">
      <w:pPr>
        <w:jc w:val="both"/>
        <w:rPr>
          <w:rFonts w:ascii="Times New Roman" w:hAnsi="Times New Roman" w:cs="Times New Roman"/>
          <w:sz w:val="24"/>
          <w:szCs w:val="24"/>
        </w:rPr>
      </w:pPr>
    </w:p>
    <w:p w14:paraId="24232B03" w14:textId="77777777" w:rsidR="001E0795" w:rsidRPr="001E0795" w:rsidRDefault="001E0795" w:rsidP="001E0795">
      <w:pPr>
        <w:numPr>
          <w:ilvl w:val="0"/>
          <w:numId w:val="37"/>
        </w:numPr>
        <w:contextualSpacing/>
        <w:jc w:val="both"/>
        <w:rPr>
          <w:rFonts w:ascii="Times New Roman" w:hAnsi="Times New Roman" w:cs="Times New Roman"/>
          <w:sz w:val="24"/>
          <w:szCs w:val="24"/>
        </w:rPr>
      </w:pPr>
      <w:r w:rsidRPr="001E0795">
        <w:rPr>
          <w:rFonts w:ascii="Times New Roman" w:hAnsi="Times New Roman" w:cs="Times New Roman"/>
          <w:sz w:val="24"/>
          <w:szCs w:val="24"/>
        </w:rPr>
        <w:t>Poursuivre la construction et l’opérationnalisation des Centres Humura pour la prise en charge holistique des victimes des VSBG ;</w:t>
      </w:r>
    </w:p>
    <w:p w14:paraId="7435D79F" w14:textId="77777777" w:rsidR="001E0795" w:rsidRPr="001E0795" w:rsidRDefault="001E0795" w:rsidP="001E0795">
      <w:pPr>
        <w:numPr>
          <w:ilvl w:val="0"/>
          <w:numId w:val="37"/>
        </w:numPr>
        <w:contextualSpacing/>
        <w:jc w:val="both"/>
        <w:rPr>
          <w:rFonts w:ascii="Times New Roman" w:hAnsi="Times New Roman" w:cs="Times New Roman"/>
          <w:sz w:val="24"/>
          <w:szCs w:val="24"/>
        </w:rPr>
      </w:pPr>
      <w:r w:rsidRPr="001E0795">
        <w:rPr>
          <w:rFonts w:ascii="Times New Roman" w:hAnsi="Times New Roman" w:cs="Times New Roman"/>
          <w:sz w:val="24"/>
          <w:szCs w:val="24"/>
        </w:rPr>
        <w:t>Poursuivre l’opérationnalisation du système d’alerte rapide sur les VSBG en tenant compte notamment des recommandations des ateliers de formation et recyclage des Imboneza ;</w:t>
      </w:r>
    </w:p>
    <w:p w14:paraId="509DDE2E" w14:textId="77777777" w:rsidR="001E0795" w:rsidRPr="001E0795" w:rsidRDefault="001E0795" w:rsidP="001E0795">
      <w:pPr>
        <w:numPr>
          <w:ilvl w:val="0"/>
          <w:numId w:val="37"/>
        </w:numPr>
        <w:contextualSpacing/>
        <w:jc w:val="both"/>
        <w:rPr>
          <w:rFonts w:ascii="Times New Roman" w:hAnsi="Times New Roman" w:cs="Times New Roman"/>
          <w:sz w:val="24"/>
          <w:szCs w:val="24"/>
        </w:rPr>
      </w:pPr>
      <w:r w:rsidRPr="001E0795">
        <w:rPr>
          <w:rFonts w:ascii="Times New Roman" w:hAnsi="Times New Roman" w:cs="Times New Roman"/>
          <w:sz w:val="24"/>
          <w:szCs w:val="24"/>
        </w:rPr>
        <w:t>Accompagner et redynamiser les réseaux collinaires, communaux et provinciaux de lutte contre les VSBG notamment par l’organisation des ateliers conjoints entre intervenants et la dotation de matériels et équipements nécessaires à leur bon fonctionnement ;</w:t>
      </w:r>
    </w:p>
    <w:p w14:paraId="53616872" w14:textId="77777777" w:rsidR="001E0795" w:rsidRPr="001E0795" w:rsidRDefault="001E0795" w:rsidP="001E0795">
      <w:pPr>
        <w:numPr>
          <w:ilvl w:val="0"/>
          <w:numId w:val="37"/>
        </w:numPr>
        <w:contextualSpacing/>
        <w:jc w:val="both"/>
        <w:rPr>
          <w:rFonts w:ascii="Times New Roman" w:hAnsi="Times New Roman" w:cs="Times New Roman"/>
          <w:sz w:val="24"/>
          <w:szCs w:val="24"/>
        </w:rPr>
      </w:pPr>
      <w:r w:rsidRPr="001E0795">
        <w:rPr>
          <w:rFonts w:ascii="Times New Roman" w:hAnsi="Times New Roman" w:cs="Times New Roman"/>
          <w:sz w:val="24"/>
          <w:szCs w:val="24"/>
        </w:rPr>
        <w:t>Accompagner l’opérationnalisation de la base de données genre nationale en tenant compte des recommandations formulées lors des ateliers d’actualisation des indicateurs et de formation des gestionnaires de ladite base de données ;</w:t>
      </w:r>
    </w:p>
    <w:p w14:paraId="5AF0C02B" w14:textId="759D01B0" w:rsidR="001E0795" w:rsidRPr="001E0795" w:rsidRDefault="001E0795" w:rsidP="001E0795">
      <w:pPr>
        <w:numPr>
          <w:ilvl w:val="0"/>
          <w:numId w:val="37"/>
        </w:numPr>
        <w:contextualSpacing/>
        <w:jc w:val="both"/>
        <w:rPr>
          <w:rFonts w:ascii="Times New Roman" w:hAnsi="Times New Roman" w:cs="Times New Roman"/>
          <w:sz w:val="24"/>
          <w:szCs w:val="24"/>
        </w:rPr>
      </w:pPr>
      <w:r w:rsidRPr="001E0795">
        <w:rPr>
          <w:rFonts w:ascii="Times New Roman" w:hAnsi="Times New Roman" w:cs="Times New Roman"/>
          <w:sz w:val="24"/>
          <w:szCs w:val="24"/>
        </w:rPr>
        <w:t>Assurer l’opérationnalisation et la vulgarisation de la nouvelle plateforme des compétences féminines afin que les expertises de nos femmes et filles soient mieux connues et mises à contribution</w:t>
      </w:r>
      <w:r w:rsidR="00E91E9F">
        <w:rPr>
          <w:rFonts w:ascii="Times New Roman" w:hAnsi="Times New Roman" w:cs="Times New Roman"/>
          <w:sz w:val="24"/>
          <w:szCs w:val="24"/>
        </w:rPr>
        <w:t xml:space="preserve">. Une visite d’échanges d’expériences avec </w:t>
      </w:r>
      <w:r w:rsidR="00C579ED">
        <w:rPr>
          <w:rFonts w:ascii="Times New Roman" w:hAnsi="Times New Roman" w:cs="Times New Roman"/>
          <w:sz w:val="24"/>
          <w:szCs w:val="24"/>
        </w:rPr>
        <w:t>d’autres organismes et  femmes qui nous ont précédé dans cette expérience serait bénéfique pour les nôtres;</w:t>
      </w:r>
    </w:p>
    <w:p w14:paraId="61091AE5" w14:textId="77777777" w:rsidR="001E0795" w:rsidRPr="001E0795" w:rsidRDefault="001E0795" w:rsidP="001E0795">
      <w:pPr>
        <w:numPr>
          <w:ilvl w:val="0"/>
          <w:numId w:val="37"/>
        </w:numPr>
        <w:contextualSpacing/>
        <w:jc w:val="both"/>
        <w:rPr>
          <w:rFonts w:ascii="Times New Roman" w:hAnsi="Times New Roman" w:cs="Times New Roman"/>
          <w:sz w:val="24"/>
          <w:szCs w:val="24"/>
        </w:rPr>
      </w:pPr>
      <w:r w:rsidRPr="001E0795">
        <w:rPr>
          <w:rFonts w:ascii="Times New Roman" w:hAnsi="Times New Roman" w:cs="Times New Roman"/>
          <w:sz w:val="24"/>
          <w:szCs w:val="24"/>
        </w:rPr>
        <w:t xml:space="preserve">Couvrir les charges liées aux déplacements des victimes et leurs accompagnatrices ainsi qu’à la prise en charge médicale et juridique des survivants/ntes. </w:t>
      </w:r>
    </w:p>
    <w:p w14:paraId="5E4055B9" w14:textId="77777777" w:rsidR="001E0795" w:rsidRPr="00587BF1" w:rsidRDefault="001E0795" w:rsidP="00587BF1">
      <w:pPr>
        <w:pStyle w:val="Corpsdetexte"/>
        <w:spacing w:line="276" w:lineRule="auto"/>
        <w:jc w:val="both"/>
        <w:rPr>
          <w:rFonts w:eastAsia="Arial Unicode MS"/>
          <w:szCs w:val="24"/>
        </w:rPr>
      </w:pPr>
    </w:p>
    <w:p w14:paraId="21558E23" w14:textId="77777777" w:rsidR="00587BF1" w:rsidRPr="001109B1" w:rsidRDefault="00587BF1" w:rsidP="00587BF1">
      <w:pPr>
        <w:pStyle w:val="Corpsdetexte"/>
        <w:spacing w:line="276" w:lineRule="auto"/>
        <w:ind w:left="360"/>
        <w:jc w:val="both"/>
        <w:rPr>
          <w:rFonts w:eastAsia="Arial Unicode MS"/>
          <w:szCs w:val="24"/>
        </w:rPr>
      </w:pPr>
    </w:p>
    <w:p w14:paraId="5117A3ED" w14:textId="6BE3C171" w:rsidR="004134D3" w:rsidRDefault="004134D3" w:rsidP="00587BF1">
      <w:pPr>
        <w:tabs>
          <w:tab w:val="left" w:pos="6825"/>
        </w:tabs>
        <w:spacing w:line="276" w:lineRule="auto"/>
        <w:rPr>
          <w:rFonts w:ascii="Times New Roman" w:eastAsia="Arial Unicode MS" w:hAnsi="Times New Roman"/>
          <w:sz w:val="24"/>
          <w:szCs w:val="24"/>
        </w:rPr>
      </w:pPr>
    </w:p>
    <w:p w14:paraId="1B810D4E" w14:textId="00CD62B1" w:rsidR="00160C26" w:rsidRDefault="00160C26">
      <w:pPr>
        <w:rPr>
          <w:rFonts w:ascii="Times New Roman" w:eastAsia="Arial Unicode MS" w:hAnsi="Times New Roman"/>
          <w:sz w:val="24"/>
          <w:szCs w:val="24"/>
        </w:rPr>
      </w:pPr>
      <w:r>
        <w:rPr>
          <w:rFonts w:ascii="Times New Roman" w:eastAsia="Arial Unicode MS" w:hAnsi="Times New Roman"/>
          <w:sz w:val="24"/>
          <w:szCs w:val="24"/>
        </w:rPr>
        <w:br w:type="page"/>
      </w:r>
    </w:p>
    <w:p w14:paraId="466331DF" w14:textId="77777777" w:rsidR="005F64CC" w:rsidRDefault="005F64CC" w:rsidP="00587BF1">
      <w:pPr>
        <w:tabs>
          <w:tab w:val="left" w:pos="6825"/>
        </w:tabs>
        <w:spacing w:line="276" w:lineRule="auto"/>
        <w:rPr>
          <w:rFonts w:ascii="Times New Roman" w:eastAsia="Arial Unicode MS" w:hAnsi="Times New Roman"/>
          <w:b/>
          <w:bCs/>
          <w:sz w:val="24"/>
          <w:szCs w:val="24"/>
          <w:u w:val="single"/>
        </w:rPr>
        <w:sectPr w:rsidR="005F64CC" w:rsidSect="00587BF1">
          <w:pgSz w:w="11906" w:h="16838"/>
          <w:pgMar w:top="1418" w:right="849" w:bottom="1276" w:left="992" w:header="709" w:footer="709" w:gutter="0"/>
          <w:cols w:space="708"/>
          <w:docGrid w:linePitch="360"/>
        </w:sectPr>
      </w:pPr>
    </w:p>
    <w:p w14:paraId="624FCAC9" w14:textId="7C472221" w:rsidR="00587BF1" w:rsidRDefault="00A44D24" w:rsidP="00587BF1">
      <w:pPr>
        <w:tabs>
          <w:tab w:val="left" w:pos="6825"/>
        </w:tabs>
        <w:spacing w:line="276" w:lineRule="auto"/>
        <w:rPr>
          <w:rFonts w:ascii="Times New Roman" w:eastAsia="Arial Unicode MS" w:hAnsi="Times New Roman"/>
          <w:b/>
          <w:bCs/>
          <w:sz w:val="24"/>
          <w:szCs w:val="24"/>
          <w:u w:val="single"/>
        </w:rPr>
      </w:pPr>
      <w:r>
        <w:rPr>
          <w:rFonts w:ascii="Times New Roman" w:eastAsia="Arial Unicode MS" w:hAnsi="Times New Roman"/>
          <w:b/>
          <w:bCs/>
          <w:sz w:val="24"/>
          <w:szCs w:val="24"/>
          <w:u w:val="single"/>
        </w:rPr>
        <w:lastRenderedPageBreak/>
        <w:t>ANNEXE 1</w:t>
      </w:r>
    </w:p>
    <w:p w14:paraId="64CC1096" w14:textId="03A52F80" w:rsidR="00160C26" w:rsidRDefault="00160C26" w:rsidP="00587BF1">
      <w:pPr>
        <w:tabs>
          <w:tab w:val="left" w:pos="6825"/>
        </w:tabs>
        <w:spacing w:line="276" w:lineRule="auto"/>
        <w:rPr>
          <w:rFonts w:ascii="Times New Roman" w:eastAsia="Arial Unicode MS" w:hAnsi="Times New Roman"/>
          <w:b/>
          <w:bCs/>
          <w:sz w:val="24"/>
          <w:szCs w:val="24"/>
          <w:u w:val="single"/>
        </w:rPr>
      </w:pPr>
    </w:p>
    <w:tbl>
      <w:tblPr>
        <w:tblW w:w="13620" w:type="dxa"/>
        <w:tblLook w:val="04A0" w:firstRow="1" w:lastRow="0" w:firstColumn="1" w:lastColumn="0" w:noHBand="0" w:noVBand="1"/>
      </w:tblPr>
      <w:tblGrid>
        <w:gridCol w:w="1374"/>
        <w:gridCol w:w="487"/>
        <w:gridCol w:w="508"/>
        <w:gridCol w:w="533"/>
        <w:gridCol w:w="533"/>
        <w:gridCol w:w="497"/>
        <w:gridCol w:w="873"/>
        <w:gridCol w:w="698"/>
        <w:gridCol w:w="785"/>
        <w:gridCol w:w="429"/>
        <w:gridCol w:w="493"/>
        <w:gridCol w:w="497"/>
        <w:gridCol w:w="591"/>
        <w:gridCol w:w="404"/>
        <w:gridCol w:w="667"/>
        <w:gridCol w:w="530"/>
        <w:gridCol w:w="497"/>
        <w:gridCol w:w="534"/>
        <w:gridCol w:w="688"/>
        <w:gridCol w:w="641"/>
        <w:gridCol w:w="842"/>
        <w:gridCol w:w="497"/>
        <w:gridCol w:w="546"/>
      </w:tblGrid>
      <w:tr w:rsidR="00160C26" w:rsidRPr="00160C26" w14:paraId="1611173C" w14:textId="77777777" w:rsidTr="00160C26">
        <w:trPr>
          <w:trHeight w:val="870"/>
        </w:trPr>
        <w:tc>
          <w:tcPr>
            <w:tcW w:w="13620" w:type="dxa"/>
            <w:gridSpan w:val="23"/>
            <w:tcBorders>
              <w:top w:val="nil"/>
              <w:left w:val="nil"/>
              <w:bottom w:val="nil"/>
              <w:right w:val="nil"/>
            </w:tcBorders>
            <w:shd w:val="clear" w:color="000000" w:fill="002060"/>
            <w:hideMark/>
          </w:tcPr>
          <w:p w14:paraId="013CD702"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DONNEES  SUR LES VIOLENCES SEXUELLES ET BASEES SUR LE GENRE EN PROVENANCE DES  DIRECTIONS PROVINCIALES  DE DEVELOPPEMENT FAMILIAL ET SOCIAL ET DU CENTRE INTEGRE DE RUMONGE: DE JANVIER   A SEPTEMBRE  2021</w:t>
            </w:r>
          </w:p>
        </w:tc>
      </w:tr>
      <w:tr w:rsidR="00160C26" w:rsidRPr="00160C26" w14:paraId="45906C00" w14:textId="77777777" w:rsidTr="00160C26">
        <w:trPr>
          <w:trHeight w:val="300"/>
        </w:trPr>
        <w:tc>
          <w:tcPr>
            <w:tcW w:w="13620" w:type="dxa"/>
            <w:gridSpan w:val="23"/>
            <w:tcBorders>
              <w:top w:val="nil"/>
              <w:left w:val="nil"/>
              <w:bottom w:val="single" w:sz="4" w:space="0" w:color="auto"/>
              <w:right w:val="nil"/>
            </w:tcBorders>
            <w:shd w:val="clear" w:color="000000" w:fill="FF0000"/>
            <w:noWrap/>
            <w:hideMark/>
          </w:tcPr>
          <w:p w14:paraId="28B5126B" w14:textId="77777777" w:rsidR="00160C26" w:rsidRPr="00160C26" w:rsidRDefault="00160C26" w:rsidP="00160C26">
            <w:pPr>
              <w:tabs>
                <w:tab w:val="left" w:pos="6825"/>
              </w:tabs>
              <w:spacing w:line="276" w:lineRule="auto"/>
              <w:rPr>
                <w:rFonts w:ascii="Times New Roman" w:eastAsia="Arial Unicode MS" w:hAnsi="Times New Roman"/>
                <w:b/>
                <w:bCs/>
                <w:i/>
                <w:iCs/>
                <w:sz w:val="24"/>
                <w:szCs w:val="24"/>
                <w:u w:val="single"/>
                <w:lang w:val="en-BI"/>
              </w:rPr>
            </w:pPr>
            <w:r w:rsidRPr="00160C26">
              <w:rPr>
                <w:rFonts w:ascii="Times New Roman" w:eastAsia="Arial Unicode MS" w:hAnsi="Times New Roman"/>
                <w:b/>
                <w:bCs/>
                <w:i/>
                <w:iCs/>
                <w:sz w:val="24"/>
                <w:szCs w:val="24"/>
                <w:u w:val="single"/>
                <w:lang w:val="en-BI"/>
              </w:rPr>
              <w:t xml:space="preserve"> </w:t>
            </w:r>
          </w:p>
        </w:tc>
      </w:tr>
      <w:tr w:rsidR="00160C26" w:rsidRPr="00160C26" w14:paraId="00E5803A" w14:textId="77777777" w:rsidTr="00160C26">
        <w:trPr>
          <w:trHeight w:val="300"/>
        </w:trPr>
        <w:tc>
          <w:tcPr>
            <w:tcW w:w="1292" w:type="dxa"/>
            <w:vMerge w:val="restart"/>
            <w:tcBorders>
              <w:top w:val="nil"/>
              <w:left w:val="single" w:sz="4" w:space="0" w:color="auto"/>
              <w:bottom w:val="nil"/>
              <w:right w:val="nil"/>
            </w:tcBorders>
            <w:shd w:val="clear" w:color="000000" w:fill="00B050"/>
            <w:hideMark/>
          </w:tcPr>
          <w:p w14:paraId="508C0504"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DE JANVIER A SEPTEMBRE 2021</w:t>
            </w:r>
          </w:p>
        </w:tc>
        <w:tc>
          <w:tcPr>
            <w:tcW w:w="6612" w:type="dxa"/>
            <w:gridSpan w:val="12"/>
            <w:tcBorders>
              <w:top w:val="single" w:sz="4" w:space="0" w:color="auto"/>
              <w:left w:val="single" w:sz="4" w:space="0" w:color="auto"/>
              <w:bottom w:val="single" w:sz="4" w:space="0" w:color="auto"/>
              <w:right w:val="single" w:sz="4" w:space="0" w:color="000000"/>
            </w:tcBorders>
            <w:shd w:val="clear" w:color="000000" w:fill="FFFFFF"/>
            <w:noWrap/>
            <w:hideMark/>
          </w:tcPr>
          <w:p w14:paraId="26A957DA"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 xml:space="preserve">Types de violences </w:t>
            </w:r>
          </w:p>
        </w:tc>
        <w:tc>
          <w:tcPr>
            <w:tcW w:w="5716" w:type="dxa"/>
            <w:gridSpan w:val="10"/>
            <w:tcBorders>
              <w:top w:val="single" w:sz="4" w:space="0" w:color="auto"/>
              <w:left w:val="nil"/>
              <w:bottom w:val="single" w:sz="4" w:space="0" w:color="auto"/>
              <w:right w:val="single" w:sz="4" w:space="0" w:color="000000"/>
            </w:tcBorders>
            <w:shd w:val="clear" w:color="000000" w:fill="FFFFFF"/>
            <w:hideMark/>
          </w:tcPr>
          <w:p w14:paraId="499C012A"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Types d'assistances</w:t>
            </w:r>
          </w:p>
        </w:tc>
      </w:tr>
      <w:tr w:rsidR="00160C26" w:rsidRPr="00160C26" w14:paraId="5C8CBA10" w14:textId="77777777" w:rsidTr="00160C26">
        <w:trPr>
          <w:trHeight w:val="495"/>
        </w:trPr>
        <w:tc>
          <w:tcPr>
            <w:tcW w:w="1292" w:type="dxa"/>
            <w:vMerge/>
            <w:tcBorders>
              <w:top w:val="nil"/>
              <w:left w:val="single" w:sz="4" w:space="0" w:color="auto"/>
              <w:bottom w:val="nil"/>
              <w:right w:val="nil"/>
            </w:tcBorders>
            <w:vAlign w:val="center"/>
            <w:hideMark/>
          </w:tcPr>
          <w:p w14:paraId="7F74EDFC"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p>
        </w:tc>
        <w:tc>
          <w:tcPr>
            <w:tcW w:w="1045" w:type="dxa"/>
            <w:gridSpan w:val="2"/>
            <w:tcBorders>
              <w:top w:val="single" w:sz="4" w:space="0" w:color="auto"/>
              <w:left w:val="single" w:sz="4" w:space="0" w:color="auto"/>
              <w:bottom w:val="single" w:sz="4" w:space="0" w:color="auto"/>
              <w:right w:val="single" w:sz="4" w:space="0" w:color="000000"/>
            </w:tcBorders>
            <w:shd w:val="clear" w:color="000000" w:fill="00B050"/>
            <w:hideMark/>
          </w:tcPr>
          <w:p w14:paraId="43DAD03D"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Sexuelles</w:t>
            </w:r>
          </w:p>
        </w:tc>
        <w:tc>
          <w:tcPr>
            <w:tcW w:w="730" w:type="dxa"/>
            <w:gridSpan w:val="2"/>
            <w:tcBorders>
              <w:top w:val="single" w:sz="4" w:space="0" w:color="auto"/>
              <w:left w:val="nil"/>
              <w:bottom w:val="single" w:sz="4" w:space="0" w:color="auto"/>
              <w:right w:val="single" w:sz="4" w:space="0" w:color="000000"/>
            </w:tcBorders>
            <w:shd w:val="clear" w:color="000000" w:fill="00B050"/>
            <w:noWrap/>
            <w:hideMark/>
          </w:tcPr>
          <w:p w14:paraId="3C73848F"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Physiques</w:t>
            </w:r>
          </w:p>
        </w:tc>
        <w:tc>
          <w:tcPr>
            <w:tcW w:w="1454" w:type="dxa"/>
            <w:gridSpan w:val="2"/>
            <w:tcBorders>
              <w:top w:val="single" w:sz="4" w:space="0" w:color="auto"/>
              <w:left w:val="nil"/>
              <w:bottom w:val="single" w:sz="4" w:space="0" w:color="auto"/>
              <w:right w:val="single" w:sz="4" w:space="0" w:color="000000"/>
            </w:tcBorders>
            <w:shd w:val="clear" w:color="000000" w:fill="00B050"/>
            <w:hideMark/>
          </w:tcPr>
          <w:p w14:paraId="36B137F8"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Socio-économiques</w:t>
            </w:r>
          </w:p>
        </w:tc>
        <w:tc>
          <w:tcPr>
            <w:tcW w:w="1292" w:type="dxa"/>
            <w:gridSpan w:val="2"/>
            <w:tcBorders>
              <w:top w:val="single" w:sz="4" w:space="0" w:color="auto"/>
              <w:left w:val="nil"/>
              <w:bottom w:val="single" w:sz="4" w:space="0" w:color="auto"/>
              <w:right w:val="single" w:sz="4" w:space="0" w:color="000000"/>
            </w:tcBorders>
            <w:shd w:val="clear" w:color="000000" w:fill="00B050"/>
            <w:hideMark/>
          </w:tcPr>
          <w:p w14:paraId="47BCECA6"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Psychologiques</w:t>
            </w:r>
          </w:p>
        </w:tc>
        <w:tc>
          <w:tcPr>
            <w:tcW w:w="1059" w:type="dxa"/>
            <w:gridSpan w:val="2"/>
            <w:tcBorders>
              <w:top w:val="single" w:sz="4" w:space="0" w:color="auto"/>
              <w:left w:val="nil"/>
              <w:bottom w:val="single" w:sz="4" w:space="0" w:color="auto"/>
              <w:right w:val="single" w:sz="4" w:space="0" w:color="000000"/>
            </w:tcBorders>
            <w:shd w:val="clear" w:color="000000" w:fill="00B050"/>
            <w:hideMark/>
          </w:tcPr>
          <w:p w14:paraId="35CF880D"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Tueries</w:t>
            </w:r>
          </w:p>
        </w:tc>
        <w:tc>
          <w:tcPr>
            <w:tcW w:w="1032" w:type="dxa"/>
            <w:gridSpan w:val="2"/>
            <w:tcBorders>
              <w:top w:val="single" w:sz="4" w:space="0" w:color="auto"/>
              <w:left w:val="nil"/>
              <w:bottom w:val="single" w:sz="4" w:space="0" w:color="auto"/>
              <w:right w:val="single" w:sz="4" w:space="0" w:color="000000"/>
            </w:tcBorders>
            <w:shd w:val="clear" w:color="000000" w:fill="00B050"/>
            <w:noWrap/>
            <w:hideMark/>
          </w:tcPr>
          <w:p w14:paraId="75A33C34"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Total</w:t>
            </w:r>
          </w:p>
        </w:tc>
        <w:tc>
          <w:tcPr>
            <w:tcW w:w="1047" w:type="dxa"/>
            <w:gridSpan w:val="2"/>
            <w:tcBorders>
              <w:top w:val="single" w:sz="4" w:space="0" w:color="auto"/>
              <w:left w:val="nil"/>
              <w:bottom w:val="single" w:sz="4" w:space="0" w:color="auto"/>
              <w:right w:val="single" w:sz="4" w:space="0" w:color="000000"/>
            </w:tcBorders>
            <w:shd w:val="clear" w:color="000000" w:fill="00B050"/>
            <w:hideMark/>
          </w:tcPr>
          <w:p w14:paraId="12497CCC"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médicale</w:t>
            </w:r>
          </w:p>
        </w:tc>
        <w:tc>
          <w:tcPr>
            <w:tcW w:w="1194" w:type="dxa"/>
            <w:gridSpan w:val="2"/>
            <w:tcBorders>
              <w:top w:val="single" w:sz="4" w:space="0" w:color="auto"/>
              <w:left w:val="nil"/>
              <w:bottom w:val="single" w:sz="4" w:space="0" w:color="auto"/>
              <w:right w:val="single" w:sz="4" w:space="0" w:color="000000"/>
            </w:tcBorders>
            <w:shd w:val="clear" w:color="000000" w:fill="00B050"/>
            <w:hideMark/>
          </w:tcPr>
          <w:p w14:paraId="284552C9"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juridique</w:t>
            </w:r>
          </w:p>
        </w:tc>
        <w:tc>
          <w:tcPr>
            <w:tcW w:w="1011" w:type="dxa"/>
            <w:gridSpan w:val="2"/>
            <w:tcBorders>
              <w:top w:val="single" w:sz="4" w:space="0" w:color="auto"/>
              <w:left w:val="nil"/>
              <w:bottom w:val="single" w:sz="4" w:space="0" w:color="auto"/>
              <w:right w:val="single" w:sz="4" w:space="0" w:color="000000"/>
            </w:tcBorders>
            <w:shd w:val="clear" w:color="000000" w:fill="00B050"/>
            <w:hideMark/>
          </w:tcPr>
          <w:p w14:paraId="0685B719"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économique</w:t>
            </w:r>
          </w:p>
        </w:tc>
        <w:tc>
          <w:tcPr>
            <w:tcW w:w="1271" w:type="dxa"/>
            <w:gridSpan w:val="2"/>
            <w:tcBorders>
              <w:top w:val="single" w:sz="4" w:space="0" w:color="auto"/>
              <w:left w:val="nil"/>
              <w:bottom w:val="single" w:sz="4" w:space="0" w:color="auto"/>
              <w:right w:val="single" w:sz="4" w:space="0" w:color="000000"/>
            </w:tcBorders>
            <w:shd w:val="clear" w:color="000000" w:fill="00B050"/>
            <w:hideMark/>
          </w:tcPr>
          <w:p w14:paraId="52CDF7E6"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Psychologiques</w:t>
            </w:r>
          </w:p>
        </w:tc>
        <w:tc>
          <w:tcPr>
            <w:tcW w:w="1193" w:type="dxa"/>
            <w:gridSpan w:val="2"/>
            <w:tcBorders>
              <w:top w:val="single" w:sz="4" w:space="0" w:color="auto"/>
              <w:left w:val="nil"/>
              <w:bottom w:val="single" w:sz="4" w:space="0" w:color="auto"/>
              <w:right w:val="single" w:sz="4" w:space="0" w:color="000000"/>
            </w:tcBorders>
            <w:shd w:val="clear" w:color="000000" w:fill="00B050"/>
            <w:hideMark/>
          </w:tcPr>
          <w:p w14:paraId="42AC06C6"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Total</w:t>
            </w:r>
          </w:p>
        </w:tc>
      </w:tr>
      <w:tr w:rsidR="00160C26" w:rsidRPr="00160C26" w14:paraId="237559F3" w14:textId="77777777" w:rsidTr="00160C26">
        <w:trPr>
          <w:trHeight w:val="300"/>
        </w:trPr>
        <w:tc>
          <w:tcPr>
            <w:tcW w:w="1292" w:type="dxa"/>
            <w:tcBorders>
              <w:top w:val="nil"/>
              <w:left w:val="single" w:sz="4" w:space="0" w:color="auto"/>
              <w:bottom w:val="single" w:sz="4" w:space="0" w:color="auto"/>
              <w:right w:val="nil"/>
            </w:tcBorders>
            <w:shd w:val="clear" w:color="000000" w:fill="00B050"/>
            <w:hideMark/>
          </w:tcPr>
          <w:p w14:paraId="1DCAD361"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 </w:t>
            </w:r>
          </w:p>
        </w:tc>
        <w:tc>
          <w:tcPr>
            <w:tcW w:w="510" w:type="dxa"/>
            <w:tcBorders>
              <w:top w:val="nil"/>
              <w:left w:val="single" w:sz="4" w:space="0" w:color="auto"/>
              <w:bottom w:val="single" w:sz="4" w:space="0" w:color="auto"/>
              <w:right w:val="single" w:sz="4" w:space="0" w:color="auto"/>
            </w:tcBorders>
            <w:shd w:val="clear" w:color="auto" w:fill="auto"/>
            <w:hideMark/>
          </w:tcPr>
          <w:p w14:paraId="091BE25E"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535" w:type="dxa"/>
            <w:tcBorders>
              <w:top w:val="nil"/>
              <w:left w:val="nil"/>
              <w:bottom w:val="single" w:sz="4" w:space="0" w:color="auto"/>
              <w:right w:val="single" w:sz="4" w:space="0" w:color="auto"/>
            </w:tcBorders>
            <w:shd w:val="clear" w:color="auto" w:fill="auto"/>
            <w:hideMark/>
          </w:tcPr>
          <w:p w14:paraId="0DC7F77C"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c>
          <w:tcPr>
            <w:tcW w:w="365" w:type="dxa"/>
            <w:tcBorders>
              <w:top w:val="nil"/>
              <w:left w:val="nil"/>
              <w:bottom w:val="single" w:sz="4" w:space="0" w:color="auto"/>
              <w:right w:val="single" w:sz="4" w:space="0" w:color="auto"/>
            </w:tcBorders>
            <w:shd w:val="clear" w:color="auto" w:fill="auto"/>
            <w:noWrap/>
            <w:hideMark/>
          </w:tcPr>
          <w:p w14:paraId="4B6E0086"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365" w:type="dxa"/>
            <w:tcBorders>
              <w:top w:val="nil"/>
              <w:left w:val="nil"/>
              <w:bottom w:val="single" w:sz="4" w:space="0" w:color="auto"/>
              <w:right w:val="single" w:sz="4" w:space="0" w:color="auto"/>
            </w:tcBorders>
            <w:shd w:val="clear" w:color="auto" w:fill="auto"/>
            <w:noWrap/>
            <w:hideMark/>
          </w:tcPr>
          <w:p w14:paraId="56170286"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c>
          <w:tcPr>
            <w:tcW w:w="397" w:type="dxa"/>
            <w:tcBorders>
              <w:top w:val="nil"/>
              <w:left w:val="nil"/>
              <w:bottom w:val="single" w:sz="4" w:space="0" w:color="auto"/>
              <w:right w:val="single" w:sz="4" w:space="0" w:color="auto"/>
            </w:tcBorders>
            <w:shd w:val="clear" w:color="auto" w:fill="auto"/>
            <w:noWrap/>
            <w:hideMark/>
          </w:tcPr>
          <w:p w14:paraId="4BC8B375"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1057" w:type="dxa"/>
            <w:tcBorders>
              <w:top w:val="nil"/>
              <w:left w:val="nil"/>
              <w:bottom w:val="single" w:sz="4" w:space="0" w:color="auto"/>
              <w:right w:val="single" w:sz="4" w:space="0" w:color="auto"/>
            </w:tcBorders>
            <w:shd w:val="clear" w:color="auto" w:fill="auto"/>
            <w:hideMark/>
          </w:tcPr>
          <w:p w14:paraId="6D99751B"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c>
          <w:tcPr>
            <w:tcW w:w="606" w:type="dxa"/>
            <w:tcBorders>
              <w:top w:val="nil"/>
              <w:left w:val="nil"/>
              <w:bottom w:val="single" w:sz="4" w:space="0" w:color="auto"/>
              <w:right w:val="single" w:sz="4" w:space="0" w:color="auto"/>
            </w:tcBorders>
            <w:shd w:val="clear" w:color="auto" w:fill="auto"/>
            <w:hideMark/>
          </w:tcPr>
          <w:p w14:paraId="332E7256"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686" w:type="dxa"/>
            <w:tcBorders>
              <w:top w:val="nil"/>
              <w:left w:val="nil"/>
              <w:bottom w:val="single" w:sz="4" w:space="0" w:color="auto"/>
              <w:right w:val="single" w:sz="4" w:space="0" w:color="auto"/>
            </w:tcBorders>
            <w:shd w:val="clear" w:color="auto" w:fill="auto"/>
            <w:hideMark/>
          </w:tcPr>
          <w:p w14:paraId="17E52BE1"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c>
          <w:tcPr>
            <w:tcW w:w="489" w:type="dxa"/>
            <w:tcBorders>
              <w:top w:val="nil"/>
              <w:left w:val="nil"/>
              <w:bottom w:val="single" w:sz="4" w:space="0" w:color="auto"/>
              <w:right w:val="single" w:sz="4" w:space="0" w:color="auto"/>
            </w:tcBorders>
            <w:shd w:val="clear" w:color="auto" w:fill="auto"/>
            <w:hideMark/>
          </w:tcPr>
          <w:p w14:paraId="4DD11A06"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570" w:type="dxa"/>
            <w:tcBorders>
              <w:top w:val="nil"/>
              <w:left w:val="nil"/>
              <w:bottom w:val="single" w:sz="4" w:space="0" w:color="auto"/>
              <w:right w:val="single" w:sz="4" w:space="0" w:color="auto"/>
            </w:tcBorders>
            <w:shd w:val="clear" w:color="auto" w:fill="auto"/>
            <w:hideMark/>
          </w:tcPr>
          <w:p w14:paraId="69E0365D"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c>
          <w:tcPr>
            <w:tcW w:w="555" w:type="dxa"/>
            <w:tcBorders>
              <w:top w:val="nil"/>
              <w:left w:val="nil"/>
              <w:bottom w:val="single" w:sz="4" w:space="0" w:color="auto"/>
              <w:right w:val="single" w:sz="4" w:space="0" w:color="auto"/>
            </w:tcBorders>
            <w:shd w:val="clear" w:color="000000" w:fill="FFC000"/>
            <w:hideMark/>
          </w:tcPr>
          <w:p w14:paraId="599273FC"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477" w:type="dxa"/>
            <w:tcBorders>
              <w:top w:val="nil"/>
              <w:left w:val="nil"/>
              <w:bottom w:val="single" w:sz="4" w:space="0" w:color="auto"/>
              <w:right w:val="single" w:sz="4" w:space="0" w:color="auto"/>
            </w:tcBorders>
            <w:shd w:val="clear" w:color="000000" w:fill="FFC000"/>
            <w:noWrap/>
            <w:hideMark/>
          </w:tcPr>
          <w:p w14:paraId="62788175"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c>
          <w:tcPr>
            <w:tcW w:w="254" w:type="dxa"/>
            <w:tcBorders>
              <w:top w:val="nil"/>
              <w:left w:val="nil"/>
              <w:bottom w:val="single" w:sz="4" w:space="0" w:color="auto"/>
              <w:right w:val="single" w:sz="4" w:space="0" w:color="auto"/>
            </w:tcBorders>
            <w:shd w:val="clear" w:color="000000" w:fill="FFFFFF"/>
            <w:noWrap/>
            <w:hideMark/>
          </w:tcPr>
          <w:p w14:paraId="440B4975"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793" w:type="dxa"/>
            <w:tcBorders>
              <w:top w:val="nil"/>
              <w:left w:val="nil"/>
              <w:bottom w:val="single" w:sz="4" w:space="0" w:color="auto"/>
              <w:right w:val="single" w:sz="4" w:space="0" w:color="auto"/>
            </w:tcBorders>
            <w:shd w:val="clear" w:color="000000" w:fill="FFFFFF"/>
            <w:hideMark/>
          </w:tcPr>
          <w:p w14:paraId="000DF330"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c>
          <w:tcPr>
            <w:tcW w:w="618" w:type="dxa"/>
            <w:tcBorders>
              <w:top w:val="nil"/>
              <w:left w:val="nil"/>
              <w:bottom w:val="single" w:sz="4" w:space="0" w:color="auto"/>
              <w:right w:val="single" w:sz="4" w:space="0" w:color="auto"/>
            </w:tcBorders>
            <w:shd w:val="clear" w:color="000000" w:fill="FFFFFF"/>
            <w:hideMark/>
          </w:tcPr>
          <w:p w14:paraId="32371835"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576" w:type="dxa"/>
            <w:tcBorders>
              <w:top w:val="nil"/>
              <w:left w:val="nil"/>
              <w:bottom w:val="single" w:sz="4" w:space="0" w:color="auto"/>
              <w:right w:val="single" w:sz="4" w:space="0" w:color="auto"/>
            </w:tcBorders>
            <w:shd w:val="clear" w:color="000000" w:fill="FFFFFF"/>
            <w:hideMark/>
          </w:tcPr>
          <w:p w14:paraId="06A883B3"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c>
          <w:tcPr>
            <w:tcW w:w="410" w:type="dxa"/>
            <w:tcBorders>
              <w:top w:val="nil"/>
              <w:left w:val="nil"/>
              <w:bottom w:val="single" w:sz="4" w:space="0" w:color="auto"/>
              <w:right w:val="single" w:sz="4" w:space="0" w:color="auto"/>
            </w:tcBorders>
            <w:shd w:val="clear" w:color="000000" w:fill="FFFFFF"/>
            <w:hideMark/>
          </w:tcPr>
          <w:p w14:paraId="09D10DFF"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601" w:type="dxa"/>
            <w:tcBorders>
              <w:top w:val="nil"/>
              <w:left w:val="nil"/>
              <w:bottom w:val="single" w:sz="4" w:space="0" w:color="auto"/>
              <w:right w:val="single" w:sz="4" w:space="0" w:color="auto"/>
            </w:tcBorders>
            <w:shd w:val="clear" w:color="000000" w:fill="FFFFFF"/>
            <w:hideMark/>
          </w:tcPr>
          <w:p w14:paraId="3412AA4E"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c>
          <w:tcPr>
            <w:tcW w:w="500" w:type="dxa"/>
            <w:tcBorders>
              <w:top w:val="nil"/>
              <w:left w:val="nil"/>
              <w:bottom w:val="single" w:sz="4" w:space="0" w:color="auto"/>
              <w:right w:val="single" w:sz="4" w:space="0" w:color="auto"/>
            </w:tcBorders>
            <w:shd w:val="clear" w:color="000000" w:fill="FFFFFF"/>
            <w:hideMark/>
          </w:tcPr>
          <w:p w14:paraId="4B1C54CB"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771" w:type="dxa"/>
            <w:tcBorders>
              <w:top w:val="nil"/>
              <w:left w:val="nil"/>
              <w:bottom w:val="single" w:sz="4" w:space="0" w:color="auto"/>
              <w:right w:val="single" w:sz="4" w:space="0" w:color="auto"/>
            </w:tcBorders>
            <w:shd w:val="clear" w:color="000000" w:fill="FFFFFF"/>
            <w:hideMark/>
          </w:tcPr>
          <w:p w14:paraId="18EDBD26"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c>
          <w:tcPr>
            <w:tcW w:w="555" w:type="dxa"/>
            <w:tcBorders>
              <w:top w:val="nil"/>
              <w:left w:val="nil"/>
              <w:bottom w:val="single" w:sz="4" w:space="0" w:color="auto"/>
              <w:right w:val="single" w:sz="4" w:space="0" w:color="auto"/>
            </w:tcBorders>
            <w:shd w:val="clear" w:color="000000" w:fill="FFC000"/>
            <w:hideMark/>
          </w:tcPr>
          <w:p w14:paraId="737E26A1"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M</w:t>
            </w:r>
          </w:p>
        </w:tc>
        <w:tc>
          <w:tcPr>
            <w:tcW w:w="638" w:type="dxa"/>
            <w:tcBorders>
              <w:top w:val="nil"/>
              <w:left w:val="nil"/>
              <w:bottom w:val="single" w:sz="4" w:space="0" w:color="auto"/>
              <w:right w:val="single" w:sz="4" w:space="0" w:color="auto"/>
            </w:tcBorders>
            <w:shd w:val="clear" w:color="000000" w:fill="FFC000"/>
            <w:hideMark/>
          </w:tcPr>
          <w:p w14:paraId="499CE7CC"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F</w:t>
            </w:r>
          </w:p>
        </w:tc>
      </w:tr>
      <w:tr w:rsidR="00160C26" w:rsidRPr="00160C26" w14:paraId="30759C62" w14:textId="77777777" w:rsidTr="00160C26">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680874C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BURURI</w:t>
            </w:r>
          </w:p>
        </w:tc>
        <w:tc>
          <w:tcPr>
            <w:tcW w:w="510" w:type="dxa"/>
            <w:tcBorders>
              <w:top w:val="nil"/>
              <w:left w:val="nil"/>
              <w:bottom w:val="single" w:sz="4" w:space="0" w:color="auto"/>
              <w:right w:val="single" w:sz="4" w:space="0" w:color="auto"/>
            </w:tcBorders>
            <w:shd w:val="clear" w:color="auto" w:fill="auto"/>
            <w:noWrap/>
            <w:vAlign w:val="bottom"/>
            <w:hideMark/>
          </w:tcPr>
          <w:p w14:paraId="2774C44C"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535" w:type="dxa"/>
            <w:tcBorders>
              <w:top w:val="nil"/>
              <w:left w:val="nil"/>
              <w:bottom w:val="single" w:sz="4" w:space="0" w:color="auto"/>
              <w:right w:val="single" w:sz="4" w:space="0" w:color="auto"/>
            </w:tcBorders>
            <w:shd w:val="clear" w:color="auto" w:fill="auto"/>
            <w:noWrap/>
            <w:vAlign w:val="bottom"/>
            <w:hideMark/>
          </w:tcPr>
          <w:p w14:paraId="459B4E75"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30</w:t>
            </w:r>
          </w:p>
        </w:tc>
        <w:tc>
          <w:tcPr>
            <w:tcW w:w="365" w:type="dxa"/>
            <w:tcBorders>
              <w:top w:val="nil"/>
              <w:left w:val="nil"/>
              <w:bottom w:val="single" w:sz="4" w:space="0" w:color="auto"/>
              <w:right w:val="single" w:sz="4" w:space="0" w:color="auto"/>
            </w:tcBorders>
            <w:shd w:val="clear" w:color="auto" w:fill="auto"/>
            <w:noWrap/>
            <w:vAlign w:val="bottom"/>
            <w:hideMark/>
          </w:tcPr>
          <w:p w14:paraId="721DB6D7"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33</w:t>
            </w:r>
          </w:p>
        </w:tc>
        <w:tc>
          <w:tcPr>
            <w:tcW w:w="365" w:type="dxa"/>
            <w:tcBorders>
              <w:top w:val="nil"/>
              <w:left w:val="nil"/>
              <w:bottom w:val="single" w:sz="4" w:space="0" w:color="auto"/>
              <w:right w:val="single" w:sz="4" w:space="0" w:color="auto"/>
            </w:tcBorders>
            <w:shd w:val="clear" w:color="auto" w:fill="auto"/>
            <w:noWrap/>
            <w:vAlign w:val="bottom"/>
            <w:hideMark/>
          </w:tcPr>
          <w:p w14:paraId="78FC5C39"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103</w:t>
            </w:r>
          </w:p>
        </w:tc>
        <w:tc>
          <w:tcPr>
            <w:tcW w:w="397" w:type="dxa"/>
            <w:tcBorders>
              <w:top w:val="nil"/>
              <w:left w:val="nil"/>
              <w:bottom w:val="single" w:sz="4" w:space="0" w:color="auto"/>
              <w:right w:val="single" w:sz="4" w:space="0" w:color="auto"/>
            </w:tcBorders>
            <w:shd w:val="clear" w:color="auto" w:fill="auto"/>
            <w:noWrap/>
            <w:vAlign w:val="bottom"/>
            <w:hideMark/>
          </w:tcPr>
          <w:p w14:paraId="046AFC4F"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59</w:t>
            </w:r>
          </w:p>
        </w:tc>
        <w:tc>
          <w:tcPr>
            <w:tcW w:w="1057" w:type="dxa"/>
            <w:tcBorders>
              <w:top w:val="nil"/>
              <w:left w:val="nil"/>
              <w:bottom w:val="single" w:sz="4" w:space="0" w:color="auto"/>
              <w:right w:val="single" w:sz="4" w:space="0" w:color="auto"/>
            </w:tcBorders>
            <w:shd w:val="clear" w:color="auto" w:fill="auto"/>
            <w:noWrap/>
            <w:vAlign w:val="bottom"/>
            <w:hideMark/>
          </w:tcPr>
          <w:p w14:paraId="175E1115"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128</w:t>
            </w:r>
          </w:p>
        </w:tc>
        <w:tc>
          <w:tcPr>
            <w:tcW w:w="606" w:type="dxa"/>
            <w:tcBorders>
              <w:top w:val="nil"/>
              <w:left w:val="nil"/>
              <w:bottom w:val="single" w:sz="4" w:space="0" w:color="auto"/>
              <w:right w:val="single" w:sz="4" w:space="0" w:color="auto"/>
            </w:tcBorders>
            <w:shd w:val="clear" w:color="auto" w:fill="auto"/>
            <w:noWrap/>
            <w:vAlign w:val="bottom"/>
            <w:hideMark/>
          </w:tcPr>
          <w:p w14:paraId="0EC216D1"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19</w:t>
            </w:r>
          </w:p>
        </w:tc>
        <w:tc>
          <w:tcPr>
            <w:tcW w:w="686" w:type="dxa"/>
            <w:tcBorders>
              <w:top w:val="nil"/>
              <w:left w:val="nil"/>
              <w:bottom w:val="single" w:sz="4" w:space="0" w:color="auto"/>
              <w:right w:val="single" w:sz="4" w:space="0" w:color="auto"/>
            </w:tcBorders>
            <w:shd w:val="clear" w:color="auto" w:fill="auto"/>
            <w:noWrap/>
            <w:vAlign w:val="bottom"/>
            <w:hideMark/>
          </w:tcPr>
          <w:p w14:paraId="46F20EA4"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73</w:t>
            </w:r>
          </w:p>
        </w:tc>
        <w:tc>
          <w:tcPr>
            <w:tcW w:w="489" w:type="dxa"/>
            <w:tcBorders>
              <w:top w:val="nil"/>
              <w:left w:val="nil"/>
              <w:bottom w:val="single" w:sz="4" w:space="0" w:color="auto"/>
              <w:right w:val="single" w:sz="4" w:space="0" w:color="auto"/>
            </w:tcBorders>
            <w:shd w:val="clear" w:color="auto" w:fill="auto"/>
            <w:noWrap/>
            <w:vAlign w:val="bottom"/>
            <w:hideMark/>
          </w:tcPr>
          <w:p w14:paraId="4F2884B1"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5</w:t>
            </w:r>
          </w:p>
        </w:tc>
        <w:tc>
          <w:tcPr>
            <w:tcW w:w="570" w:type="dxa"/>
            <w:tcBorders>
              <w:top w:val="nil"/>
              <w:left w:val="nil"/>
              <w:bottom w:val="single" w:sz="4" w:space="0" w:color="auto"/>
              <w:right w:val="single" w:sz="4" w:space="0" w:color="auto"/>
            </w:tcBorders>
            <w:shd w:val="clear" w:color="auto" w:fill="auto"/>
            <w:noWrap/>
            <w:vAlign w:val="bottom"/>
            <w:hideMark/>
          </w:tcPr>
          <w:p w14:paraId="60774F58"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2</w:t>
            </w:r>
          </w:p>
        </w:tc>
        <w:tc>
          <w:tcPr>
            <w:tcW w:w="555" w:type="dxa"/>
            <w:tcBorders>
              <w:top w:val="nil"/>
              <w:left w:val="nil"/>
              <w:bottom w:val="single" w:sz="4" w:space="0" w:color="auto"/>
              <w:right w:val="single" w:sz="4" w:space="0" w:color="auto"/>
            </w:tcBorders>
            <w:shd w:val="clear" w:color="auto" w:fill="auto"/>
            <w:noWrap/>
            <w:vAlign w:val="bottom"/>
            <w:hideMark/>
          </w:tcPr>
          <w:p w14:paraId="5C2BC307"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116</w:t>
            </w:r>
          </w:p>
        </w:tc>
        <w:tc>
          <w:tcPr>
            <w:tcW w:w="477" w:type="dxa"/>
            <w:tcBorders>
              <w:top w:val="nil"/>
              <w:left w:val="nil"/>
              <w:bottom w:val="single" w:sz="4" w:space="0" w:color="auto"/>
              <w:right w:val="single" w:sz="4" w:space="0" w:color="auto"/>
            </w:tcBorders>
            <w:shd w:val="clear" w:color="auto" w:fill="auto"/>
            <w:noWrap/>
            <w:vAlign w:val="bottom"/>
            <w:hideMark/>
          </w:tcPr>
          <w:p w14:paraId="15E5B824"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336</w:t>
            </w:r>
          </w:p>
        </w:tc>
        <w:tc>
          <w:tcPr>
            <w:tcW w:w="254" w:type="dxa"/>
            <w:tcBorders>
              <w:top w:val="nil"/>
              <w:left w:val="nil"/>
              <w:bottom w:val="single" w:sz="4" w:space="0" w:color="auto"/>
              <w:right w:val="single" w:sz="4" w:space="0" w:color="auto"/>
            </w:tcBorders>
            <w:shd w:val="clear" w:color="auto" w:fill="auto"/>
            <w:noWrap/>
            <w:vAlign w:val="bottom"/>
            <w:hideMark/>
          </w:tcPr>
          <w:p w14:paraId="28D5F354"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12</w:t>
            </w:r>
          </w:p>
        </w:tc>
        <w:tc>
          <w:tcPr>
            <w:tcW w:w="793" w:type="dxa"/>
            <w:tcBorders>
              <w:top w:val="nil"/>
              <w:left w:val="nil"/>
              <w:bottom w:val="single" w:sz="4" w:space="0" w:color="auto"/>
              <w:right w:val="single" w:sz="4" w:space="0" w:color="auto"/>
            </w:tcBorders>
            <w:shd w:val="clear" w:color="auto" w:fill="auto"/>
            <w:noWrap/>
            <w:vAlign w:val="bottom"/>
            <w:hideMark/>
          </w:tcPr>
          <w:p w14:paraId="32E4A479"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35</w:t>
            </w:r>
          </w:p>
        </w:tc>
        <w:tc>
          <w:tcPr>
            <w:tcW w:w="618" w:type="dxa"/>
            <w:tcBorders>
              <w:top w:val="nil"/>
              <w:left w:val="nil"/>
              <w:bottom w:val="single" w:sz="4" w:space="0" w:color="auto"/>
              <w:right w:val="single" w:sz="4" w:space="0" w:color="auto"/>
            </w:tcBorders>
            <w:shd w:val="clear" w:color="auto" w:fill="auto"/>
            <w:noWrap/>
            <w:vAlign w:val="bottom"/>
            <w:hideMark/>
          </w:tcPr>
          <w:p w14:paraId="08869053"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5</w:t>
            </w:r>
          </w:p>
        </w:tc>
        <w:tc>
          <w:tcPr>
            <w:tcW w:w="576" w:type="dxa"/>
            <w:tcBorders>
              <w:top w:val="nil"/>
              <w:left w:val="nil"/>
              <w:bottom w:val="single" w:sz="4" w:space="0" w:color="auto"/>
              <w:right w:val="single" w:sz="4" w:space="0" w:color="auto"/>
            </w:tcBorders>
            <w:shd w:val="clear" w:color="auto" w:fill="auto"/>
            <w:noWrap/>
            <w:vAlign w:val="bottom"/>
            <w:hideMark/>
          </w:tcPr>
          <w:p w14:paraId="2D5B75E1"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36</w:t>
            </w:r>
          </w:p>
        </w:tc>
        <w:tc>
          <w:tcPr>
            <w:tcW w:w="410" w:type="dxa"/>
            <w:tcBorders>
              <w:top w:val="nil"/>
              <w:left w:val="nil"/>
              <w:bottom w:val="single" w:sz="4" w:space="0" w:color="auto"/>
              <w:right w:val="single" w:sz="4" w:space="0" w:color="auto"/>
            </w:tcBorders>
            <w:shd w:val="clear" w:color="auto" w:fill="auto"/>
            <w:noWrap/>
            <w:vAlign w:val="bottom"/>
            <w:hideMark/>
          </w:tcPr>
          <w:p w14:paraId="28C5F548"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601" w:type="dxa"/>
            <w:tcBorders>
              <w:top w:val="nil"/>
              <w:left w:val="nil"/>
              <w:bottom w:val="single" w:sz="4" w:space="0" w:color="auto"/>
              <w:right w:val="single" w:sz="4" w:space="0" w:color="auto"/>
            </w:tcBorders>
            <w:shd w:val="clear" w:color="auto" w:fill="auto"/>
            <w:noWrap/>
            <w:vAlign w:val="bottom"/>
            <w:hideMark/>
          </w:tcPr>
          <w:p w14:paraId="4D5F9C01"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4</w:t>
            </w:r>
          </w:p>
        </w:tc>
        <w:tc>
          <w:tcPr>
            <w:tcW w:w="500" w:type="dxa"/>
            <w:tcBorders>
              <w:top w:val="nil"/>
              <w:left w:val="nil"/>
              <w:bottom w:val="single" w:sz="4" w:space="0" w:color="auto"/>
              <w:right w:val="single" w:sz="4" w:space="0" w:color="auto"/>
            </w:tcBorders>
            <w:shd w:val="clear" w:color="auto" w:fill="auto"/>
            <w:noWrap/>
            <w:vAlign w:val="bottom"/>
            <w:hideMark/>
          </w:tcPr>
          <w:p w14:paraId="67F0ABD3"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72</w:t>
            </w:r>
          </w:p>
        </w:tc>
        <w:tc>
          <w:tcPr>
            <w:tcW w:w="771" w:type="dxa"/>
            <w:tcBorders>
              <w:top w:val="nil"/>
              <w:left w:val="nil"/>
              <w:bottom w:val="single" w:sz="4" w:space="0" w:color="auto"/>
              <w:right w:val="single" w:sz="4" w:space="0" w:color="auto"/>
            </w:tcBorders>
            <w:shd w:val="clear" w:color="auto" w:fill="auto"/>
            <w:noWrap/>
            <w:vAlign w:val="bottom"/>
            <w:hideMark/>
          </w:tcPr>
          <w:p w14:paraId="16FCB93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220</w:t>
            </w:r>
          </w:p>
        </w:tc>
        <w:tc>
          <w:tcPr>
            <w:tcW w:w="555" w:type="dxa"/>
            <w:tcBorders>
              <w:top w:val="nil"/>
              <w:left w:val="nil"/>
              <w:bottom w:val="single" w:sz="4" w:space="0" w:color="auto"/>
              <w:right w:val="single" w:sz="4" w:space="0" w:color="auto"/>
            </w:tcBorders>
            <w:shd w:val="clear" w:color="auto" w:fill="auto"/>
            <w:noWrap/>
            <w:vAlign w:val="bottom"/>
            <w:hideMark/>
          </w:tcPr>
          <w:p w14:paraId="785A143F"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89</w:t>
            </w:r>
          </w:p>
        </w:tc>
        <w:tc>
          <w:tcPr>
            <w:tcW w:w="638" w:type="dxa"/>
            <w:tcBorders>
              <w:top w:val="nil"/>
              <w:left w:val="nil"/>
              <w:bottom w:val="single" w:sz="4" w:space="0" w:color="auto"/>
              <w:right w:val="single" w:sz="4" w:space="0" w:color="auto"/>
            </w:tcBorders>
            <w:shd w:val="clear" w:color="auto" w:fill="auto"/>
            <w:noWrap/>
            <w:vAlign w:val="bottom"/>
            <w:hideMark/>
          </w:tcPr>
          <w:p w14:paraId="32C7A79A"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295</w:t>
            </w:r>
          </w:p>
        </w:tc>
      </w:tr>
      <w:tr w:rsidR="00160C26" w:rsidRPr="00160C26" w14:paraId="430A5D9D" w14:textId="77777777" w:rsidTr="00160C26">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2AFD227C"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KAYANZA</w:t>
            </w:r>
          </w:p>
        </w:tc>
        <w:tc>
          <w:tcPr>
            <w:tcW w:w="510" w:type="dxa"/>
            <w:tcBorders>
              <w:top w:val="nil"/>
              <w:left w:val="nil"/>
              <w:bottom w:val="single" w:sz="4" w:space="0" w:color="auto"/>
              <w:right w:val="single" w:sz="4" w:space="0" w:color="auto"/>
            </w:tcBorders>
            <w:shd w:val="clear" w:color="auto" w:fill="auto"/>
            <w:noWrap/>
            <w:vAlign w:val="bottom"/>
            <w:hideMark/>
          </w:tcPr>
          <w:p w14:paraId="4C20C271"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535" w:type="dxa"/>
            <w:tcBorders>
              <w:top w:val="nil"/>
              <w:left w:val="nil"/>
              <w:bottom w:val="single" w:sz="4" w:space="0" w:color="auto"/>
              <w:right w:val="single" w:sz="4" w:space="0" w:color="auto"/>
            </w:tcBorders>
            <w:shd w:val="clear" w:color="auto" w:fill="auto"/>
            <w:noWrap/>
            <w:vAlign w:val="bottom"/>
            <w:hideMark/>
          </w:tcPr>
          <w:p w14:paraId="1FD04943"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31</w:t>
            </w:r>
          </w:p>
        </w:tc>
        <w:tc>
          <w:tcPr>
            <w:tcW w:w="365" w:type="dxa"/>
            <w:tcBorders>
              <w:top w:val="nil"/>
              <w:left w:val="nil"/>
              <w:bottom w:val="single" w:sz="4" w:space="0" w:color="auto"/>
              <w:right w:val="single" w:sz="4" w:space="0" w:color="auto"/>
            </w:tcBorders>
            <w:shd w:val="clear" w:color="auto" w:fill="auto"/>
            <w:noWrap/>
            <w:vAlign w:val="bottom"/>
            <w:hideMark/>
          </w:tcPr>
          <w:p w14:paraId="14974B83"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27</w:t>
            </w:r>
          </w:p>
        </w:tc>
        <w:tc>
          <w:tcPr>
            <w:tcW w:w="365" w:type="dxa"/>
            <w:tcBorders>
              <w:top w:val="nil"/>
              <w:left w:val="nil"/>
              <w:bottom w:val="single" w:sz="4" w:space="0" w:color="auto"/>
              <w:right w:val="single" w:sz="4" w:space="0" w:color="auto"/>
            </w:tcBorders>
            <w:shd w:val="clear" w:color="auto" w:fill="auto"/>
            <w:noWrap/>
            <w:vAlign w:val="bottom"/>
            <w:hideMark/>
          </w:tcPr>
          <w:p w14:paraId="0B388E99"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115</w:t>
            </w:r>
          </w:p>
        </w:tc>
        <w:tc>
          <w:tcPr>
            <w:tcW w:w="397" w:type="dxa"/>
            <w:tcBorders>
              <w:top w:val="nil"/>
              <w:left w:val="nil"/>
              <w:bottom w:val="single" w:sz="4" w:space="0" w:color="auto"/>
              <w:right w:val="single" w:sz="4" w:space="0" w:color="auto"/>
            </w:tcBorders>
            <w:shd w:val="clear" w:color="auto" w:fill="auto"/>
            <w:noWrap/>
            <w:vAlign w:val="bottom"/>
            <w:hideMark/>
          </w:tcPr>
          <w:p w14:paraId="13C34B4B"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60</w:t>
            </w:r>
          </w:p>
        </w:tc>
        <w:tc>
          <w:tcPr>
            <w:tcW w:w="1057" w:type="dxa"/>
            <w:tcBorders>
              <w:top w:val="nil"/>
              <w:left w:val="nil"/>
              <w:bottom w:val="single" w:sz="4" w:space="0" w:color="auto"/>
              <w:right w:val="single" w:sz="4" w:space="0" w:color="auto"/>
            </w:tcBorders>
            <w:shd w:val="clear" w:color="auto" w:fill="auto"/>
            <w:noWrap/>
            <w:vAlign w:val="bottom"/>
            <w:hideMark/>
          </w:tcPr>
          <w:p w14:paraId="462C2934"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329</w:t>
            </w:r>
          </w:p>
        </w:tc>
        <w:tc>
          <w:tcPr>
            <w:tcW w:w="606" w:type="dxa"/>
            <w:tcBorders>
              <w:top w:val="nil"/>
              <w:left w:val="nil"/>
              <w:bottom w:val="single" w:sz="4" w:space="0" w:color="auto"/>
              <w:right w:val="single" w:sz="4" w:space="0" w:color="auto"/>
            </w:tcBorders>
            <w:shd w:val="clear" w:color="auto" w:fill="auto"/>
            <w:noWrap/>
            <w:vAlign w:val="bottom"/>
            <w:hideMark/>
          </w:tcPr>
          <w:p w14:paraId="27358922"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49</w:t>
            </w:r>
          </w:p>
        </w:tc>
        <w:tc>
          <w:tcPr>
            <w:tcW w:w="686" w:type="dxa"/>
            <w:tcBorders>
              <w:top w:val="nil"/>
              <w:left w:val="nil"/>
              <w:bottom w:val="single" w:sz="4" w:space="0" w:color="auto"/>
              <w:right w:val="single" w:sz="4" w:space="0" w:color="auto"/>
            </w:tcBorders>
            <w:shd w:val="clear" w:color="auto" w:fill="auto"/>
            <w:noWrap/>
            <w:vAlign w:val="bottom"/>
            <w:hideMark/>
          </w:tcPr>
          <w:p w14:paraId="4BDA9DA4"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190</w:t>
            </w:r>
          </w:p>
        </w:tc>
        <w:tc>
          <w:tcPr>
            <w:tcW w:w="489" w:type="dxa"/>
            <w:tcBorders>
              <w:top w:val="nil"/>
              <w:left w:val="nil"/>
              <w:bottom w:val="single" w:sz="4" w:space="0" w:color="auto"/>
              <w:right w:val="single" w:sz="4" w:space="0" w:color="auto"/>
            </w:tcBorders>
            <w:shd w:val="clear" w:color="auto" w:fill="auto"/>
            <w:noWrap/>
            <w:vAlign w:val="bottom"/>
            <w:hideMark/>
          </w:tcPr>
          <w:p w14:paraId="1CDE7093"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w:t>
            </w:r>
          </w:p>
        </w:tc>
        <w:tc>
          <w:tcPr>
            <w:tcW w:w="570" w:type="dxa"/>
            <w:tcBorders>
              <w:top w:val="nil"/>
              <w:left w:val="nil"/>
              <w:bottom w:val="single" w:sz="4" w:space="0" w:color="auto"/>
              <w:right w:val="single" w:sz="4" w:space="0" w:color="auto"/>
            </w:tcBorders>
            <w:shd w:val="clear" w:color="auto" w:fill="auto"/>
            <w:noWrap/>
            <w:vAlign w:val="bottom"/>
            <w:hideMark/>
          </w:tcPr>
          <w:p w14:paraId="1C9182A2"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w:t>
            </w:r>
          </w:p>
        </w:tc>
        <w:tc>
          <w:tcPr>
            <w:tcW w:w="555" w:type="dxa"/>
            <w:tcBorders>
              <w:top w:val="nil"/>
              <w:left w:val="nil"/>
              <w:bottom w:val="single" w:sz="4" w:space="0" w:color="auto"/>
              <w:right w:val="single" w:sz="4" w:space="0" w:color="auto"/>
            </w:tcBorders>
            <w:shd w:val="clear" w:color="auto" w:fill="auto"/>
            <w:noWrap/>
            <w:vAlign w:val="bottom"/>
            <w:hideMark/>
          </w:tcPr>
          <w:p w14:paraId="154D426B"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139</w:t>
            </w:r>
          </w:p>
        </w:tc>
        <w:tc>
          <w:tcPr>
            <w:tcW w:w="477" w:type="dxa"/>
            <w:tcBorders>
              <w:top w:val="nil"/>
              <w:left w:val="nil"/>
              <w:bottom w:val="single" w:sz="4" w:space="0" w:color="auto"/>
              <w:right w:val="single" w:sz="4" w:space="0" w:color="auto"/>
            </w:tcBorders>
            <w:shd w:val="clear" w:color="auto" w:fill="auto"/>
            <w:noWrap/>
            <w:vAlign w:val="bottom"/>
            <w:hideMark/>
          </w:tcPr>
          <w:p w14:paraId="4FF9B3E0"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668</w:t>
            </w:r>
          </w:p>
        </w:tc>
        <w:tc>
          <w:tcPr>
            <w:tcW w:w="254" w:type="dxa"/>
            <w:tcBorders>
              <w:top w:val="nil"/>
              <w:left w:val="nil"/>
              <w:bottom w:val="single" w:sz="4" w:space="0" w:color="auto"/>
              <w:right w:val="single" w:sz="4" w:space="0" w:color="auto"/>
            </w:tcBorders>
            <w:shd w:val="clear" w:color="auto" w:fill="auto"/>
            <w:noWrap/>
            <w:vAlign w:val="bottom"/>
            <w:hideMark/>
          </w:tcPr>
          <w:p w14:paraId="39766A4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7</w:t>
            </w:r>
          </w:p>
        </w:tc>
        <w:tc>
          <w:tcPr>
            <w:tcW w:w="793" w:type="dxa"/>
            <w:tcBorders>
              <w:top w:val="nil"/>
              <w:left w:val="nil"/>
              <w:bottom w:val="single" w:sz="4" w:space="0" w:color="auto"/>
              <w:right w:val="single" w:sz="4" w:space="0" w:color="auto"/>
            </w:tcBorders>
            <w:shd w:val="clear" w:color="auto" w:fill="auto"/>
            <w:noWrap/>
            <w:vAlign w:val="bottom"/>
            <w:hideMark/>
          </w:tcPr>
          <w:p w14:paraId="0ED7C75D"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51</w:t>
            </w:r>
          </w:p>
        </w:tc>
        <w:tc>
          <w:tcPr>
            <w:tcW w:w="618" w:type="dxa"/>
            <w:tcBorders>
              <w:top w:val="nil"/>
              <w:left w:val="nil"/>
              <w:bottom w:val="single" w:sz="4" w:space="0" w:color="auto"/>
              <w:right w:val="single" w:sz="4" w:space="0" w:color="auto"/>
            </w:tcBorders>
            <w:shd w:val="clear" w:color="auto" w:fill="auto"/>
            <w:noWrap/>
            <w:vAlign w:val="bottom"/>
            <w:hideMark/>
          </w:tcPr>
          <w:p w14:paraId="0707FCA7"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30</w:t>
            </w:r>
          </w:p>
        </w:tc>
        <w:tc>
          <w:tcPr>
            <w:tcW w:w="576" w:type="dxa"/>
            <w:tcBorders>
              <w:top w:val="nil"/>
              <w:left w:val="nil"/>
              <w:bottom w:val="single" w:sz="4" w:space="0" w:color="auto"/>
              <w:right w:val="single" w:sz="4" w:space="0" w:color="auto"/>
            </w:tcBorders>
            <w:shd w:val="clear" w:color="auto" w:fill="auto"/>
            <w:noWrap/>
            <w:vAlign w:val="bottom"/>
            <w:hideMark/>
          </w:tcPr>
          <w:p w14:paraId="5874392E"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242</w:t>
            </w:r>
          </w:p>
        </w:tc>
        <w:tc>
          <w:tcPr>
            <w:tcW w:w="410" w:type="dxa"/>
            <w:tcBorders>
              <w:top w:val="nil"/>
              <w:left w:val="nil"/>
              <w:bottom w:val="single" w:sz="4" w:space="0" w:color="auto"/>
              <w:right w:val="single" w:sz="4" w:space="0" w:color="auto"/>
            </w:tcBorders>
            <w:shd w:val="clear" w:color="auto" w:fill="auto"/>
            <w:noWrap/>
            <w:vAlign w:val="bottom"/>
            <w:hideMark/>
          </w:tcPr>
          <w:p w14:paraId="7DC2817C"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w:t>
            </w:r>
          </w:p>
        </w:tc>
        <w:tc>
          <w:tcPr>
            <w:tcW w:w="601" w:type="dxa"/>
            <w:tcBorders>
              <w:top w:val="nil"/>
              <w:left w:val="nil"/>
              <w:bottom w:val="single" w:sz="4" w:space="0" w:color="auto"/>
              <w:right w:val="single" w:sz="4" w:space="0" w:color="auto"/>
            </w:tcBorders>
            <w:shd w:val="clear" w:color="auto" w:fill="auto"/>
            <w:noWrap/>
            <w:vAlign w:val="bottom"/>
            <w:hideMark/>
          </w:tcPr>
          <w:p w14:paraId="29EE61D7"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21</w:t>
            </w:r>
          </w:p>
        </w:tc>
        <w:tc>
          <w:tcPr>
            <w:tcW w:w="500" w:type="dxa"/>
            <w:tcBorders>
              <w:top w:val="nil"/>
              <w:left w:val="nil"/>
              <w:bottom w:val="single" w:sz="4" w:space="0" w:color="auto"/>
              <w:right w:val="single" w:sz="4" w:space="0" w:color="auto"/>
            </w:tcBorders>
            <w:shd w:val="clear" w:color="auto" w:fill="auto"/>
            <w:noWrap/>
            <w:vAlign w:val="bottom"/>
            <w:hideMark/>
          </w:tcPr>
          <w:p w14:paraId="392C4F3F"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67</w:t>
            </w:r>
          </w:p>
        </w:tc>
        <w:tc>
          <w:tcPr>
            <w:tcW w:w="771" w:type="dxa"/>
            <w:tcBorders>
              <w:top w:val="nil"/>
              <w:left w:val="nil"/>
              <w:bottom w:val="single" w:sz="4" w:space="0" w:color="auto"/>
              <w:right w:val="single" w:sz="4" w:space="0" w:color="auto"/>
            </w:tcBorders>
            <w:shd w:val="clear" w:color="auto" w:fill="auto"/>
            <w:noWrap/>
            <w:vAlign w:val="bottom"/>
            <w:hideMark/>
          </w:tcPr>
          <w:p w14:paraId="73E8EB11"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267</w:t>
            </w:r>
          </w:p>
        </w:tc>
        <w:tc>
          <w:tcPr>
            <w:tcW w:w="555" w:type="dxa"/>
            <w:tcBorders>
              <w:top w:val="nil"/>
              <w:left w:val="nil"/>
              <w:bottom w:val="single" w:sz="4" w:space="0" w:color="auto"/>
              <w:right w:val="single" w:sz="4" w:space="0" w:color="auto"/>
            </w:tcBorders>
            <w:shd w:val="clear" w:color="auto" w:fill="auto"/>
            <w:noWrap/>
            <w:vAlign w:val="bottom"/>
            <w:hideMark/>
          </w:tcPr>
          <w:p w14:paraId="498EDA72"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107</w:t>
            </w:r>
          </w:p>
        </w:tc>
        <w:tc>
          <w:tcPr>
            <w:tcW w:w="638" w:type="dxa"/>
            <w:tcBorders>
              <w:top w:val="nil"/>
              <w:left w:val="nil"/>
              <w:bottom w:val="single" w:sz="4" w:space="0" w:color="auto"/>
              <w:right w:val="single" w:sz="4" w:space="0" w:color="auto"/>
            </w:tcBorders>
            <w:shd w:val="clear" w:color="auto" w:fill="auto"/>
            <w:noWrap/>
            <w:vAlign w:val="bottom"/>
            <w:hideMark/>
          </w:tcPr>
          <w:p w14:paraId="085F1737"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581</w:t>
            </w:r>
          </w:p>
        </w:tc>
      </w:tr>
      <w:tr w:rsidR="00160C26" w:rsidRPr="00160C26" w14:paraId="1EF4E23D" w14:textId="77777777" w:rsidTr="00160C26">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7FB6388E"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KIRUNDO</w:t>
            </w:r>
          </w:p>
        </w:tc>
        <w:tc>
          <w:tcPr>
            <w:tcW w:w="510" w:type="dxa"/>
            <w:tcBorders>
              <w:top w:val="nil"/>
              <w:left w:val="nil"/>
              <w:bottom w:val="single" w:sz="4" w:space="0" w:color="auto"/>
              <w:right w:val="single" w:sz="4" w:space="0" w:color="auto"/>
            </w:tcBorders>
            <w:shd w:val="clear" w:color="auto" w:fill="auto"/>
            <w:noWrap/>
            <w:vAlign w:val="bottom"/>
            <w:hideMark/>
          </w:tcPr>
          <w:p w14:paraId="0CA4AEB4"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535" w:type="dxa"/>
            <w:tcBorders>
              <w:top w:val="nil"/>
              <w:left w:val="nil"/>
              <w:bottom w:val="single" w:sz="4" w:space="0" w:color="auto"/>
              <w:right w:val="single" w:sz="4" w:space="0" w:color="auto"/>
            </w:tcBorders>
            <w:shd w:val="clear" w:color="auto" w:fill="auto"/>
            <w:noWrap/>
            <w:vAlign w:val="bottom"/>
            <w:hideMark/>
          </w:tcPr>
          <w:p w14:paraId="24CEE078"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77</w:t>
            </w:r>
          </w:p>
        </w:tc>
        <w:tc>
          <w:tcPr>
            <w:tcW w:w="365" w:type="dxa"/>
            <w:tcBorders>
              <w:top w:val="nil"/>
              <w:left w:val="nil"/>
              <w:bottom w:val="single" w:sz="4" w:space="0" w:color="auto"/>
              <w:right w:val="single" w:sz="4" w:space="0" w:color="auto"/>
            </w:tcBorders>
            <w:shd w:val="clear" w:color="auto" w:fill="auto"/>
            <w:noWrap/>
            <w:vAlign w:val="bottom"/>
            <w:hideMark/>
          </w:tcPr>
          <w:p w14:paraId="2F86347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129</w:t>
            </w:r>
          </w:p>
        </w:tc>
        <w:tc>
          <w:tcPr>
            <w:tcW w:w="365" w:type="dxa"/>
            <w:tcBorders>
              <w:top w:val="nil"/>
              <w:left w:val="nil"/>
              <w:bottom w:val="single" w:sz="4" w:space="0" w:color="auto"/>
              <w:right w:val="single" w:sz="4" w:space="0" w:color="auto"/>
            </w:tcBorders>
            <w:shd w:val="clear" w:color="auto" w:fill="auto"/>
            <w:noWrap/>
            <w:vAlign w:val="bottom"/>
            <w:hideMark/>
          </w:tcPr>
          <w:p w14:paraId="4A9756AD"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309</w:t>
            </w:r>
          </w:p>
        </w:tc>
        <w:tc>
          <w:tcPr>
            <w:tcW w:w="397" w:type="dxa"/>
            <w:tcBorders>
              <w:top w:val="nil"/>
              <w:left w:val="nil"/>
              <w:bottom w:val="single" w:sz="4" w:space="0" w:color="auto"/>
              <w:right w:val="single" w:sz="4" w:space="0" w:color="auto"/>
            </w:tcBorders>
            <w:shd w:val="clear" w:color="auto" w:fill="auto"/>
            <w:noWrap/>
            <w:vAlign w:val="bottom"/>
            <w:hideMark/>
          </w:tcPr>
          <w:p w14:paraId="2AE51373"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138</w:t>
            </w:r>
          </w:p>
        </w:tc>
        <w:tc>
          <w:tcPr>
            <w:tcW w:w="1057" w:type="dxa"/>
            <w:tcBorders>
              <w:top w:val="nil"/>
              <w:left w:val="nil"/>
              <w:bottom w:val="single" w:sz="4" w:space="0" w:color="auto"/>
              <w:right w:val="single" w:sz="4" w:space="0" w:color="auto"/>
            </w:tcBorders>
            <w:shd w:val="clear" w:color="auto" w:fill="auto"/>
            <w:noWrap/>
            <w:vAlign w:val="bottom"/>
            <w:hideMark/>
          </w:tcPr>
          <w:p w14:paraId="3127EC22"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463</w:t>
            </w:r>
          </w:p>
        </w:tc>
        <w:tc>
          <w:tcPr>
            <w:tcW w:w="606" w:type="dxa"/>
            <w:tcBorders>
              <w:top w:val="nil"/>
              <w:left w:val="nil"/>
              <w:bottom w:val="single" w:sz="4" w:space="0" w:color="auto"/>
              <w:right w:val="single" w:sz="4" w:space="0" w:color="auto"/>
            </w:tcBorders>
            <w:shd w:val="clear" w:color="auto" w:fill="auto"/>
            <w:noWrap/>
            <w:vAlign w:val="bottom"/>
            <w:hideMark/>
          </w:tcPr>
          <w:p w14:paraId="639AA785"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228</w:t>
            </w:r>
          </w:p>
        </w:tc>
        <w:tc>
          <w:tcPr>
            <w:tcW w:w="686" w:type="dxa"/>
            <w:tcBorders>
              <w:top w:val="nil"/>
              <w:left w:val="nil"/>
              <w:bottom w:val="single" w:sz="4" w:space="0" w:color="auto"/>
              <w:right w:val="single" w:sz="4" w:space="0" w:color="auto"/>
            </w:tcBorders>
            <w:shd w:val="clear" w:color="auto" w:fill="auto"/>
            <w:noWrap/>
            <w:vAlign w:val="bottom"/>
            <w:hideMark/>
          </w:tcPr>
          <w:p w14:paraId="3F198AFC"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529</w:t>
            </w:r>
          </w:p>
        </w:tc>
        <w:tc>
          <w:tcPr>
            <w:tcW w:w="489" w:type="dxa"/>
            <w:tcBorders>
              <w:top w:val="nil"/>
              <w:left w:val="nil"/>
              <w:bottom w:val="single" w:sz="4" w:space="0" w:color="auto"/>
              <w:right w:val="single" w:sz="4" w:space="0" w:color="auto"/>
            </w:tcBorders>
            <w:shd w:val="clear" w:color="auto" w:fill="auto"/>
            <w:noWrap/>
            <w:vAlign w:val="bottom"/>
            <w:hideMark/>
          </w:tcPr>
          <w:p w14:paraId="51F5AE14"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5</w:t>
            </w:r>
          </w:p>
        </w:tc>
        <w:tc>
          <w:tcPr>
            <w:tcW w:w="570" w:type="dxa"/>
            <w:tcBorders>
              <w:top w:val="nil"/>
              <w:left w:val="nil"/>
              <w:bottom w:val="single" w:sz="4" w:space="0" w:color="auto"/>
              <w:right w:val="single" w:sz="4" w:space="0" w:color="auto"/>
            </w:tcBorders>
            <w:shd w:val="clear" w:color="auto" w:fill="auto"/>
            <w:noWrap/>
            <w:vAlign w:val="bottom"/>
            <w:hideMark/>
          </w:tcPr>
          <w:p w14:paraId="59240882"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4</w:t>
            </w:r>
          </w:p>
        </w:tc>
        <w:tc>
          <w:tcPr>
            <w:tcW w:w="555" w:type="dxa"/>
            <w:tcBorders>
              <w:top w:val="nil"/>
              <w:left w:val="nil"/>
              <w:bottom w:val="single" w:sz="4" w:space="0" w:color="auto"/>
              <w:right w:val="single" w:sz="4" w:space="0" w:color="auto"/>
            </w:tcBorders>
            <w:shd w:val="clear" w:color="auto" w:fill="auto"/>
            <w:noWrap/>
            <w:vAlign w:val="bottom"/>
            <w:hideMark/>
          </w:tcPr>
          <w:p w14:paraId="56675BDC"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500</w:t>
            </w:r>
          </w:p>
        </w:tc>
        <w:tc>
          <w:tcPr>
            <w:tcW w:w="477" w:type="dxa"/>
            <w:tcBorders>
              <w:top w:val="nil"/>
              <w:left w:val="nil"/>
              <w:bottom w:val="single" w:sz="4" w:space="0" w:color="auto"/>
              <w:right w:val="single" w:sz="4" w:space="0" w:color="auto"/>
            </w:tcBorders>
            <w:shd w:val="clear" w:color="auto" w:fill="auto"/>
            <w:noWrap/>
            <w:vAlign w:val="bottom"/>
            <w:hideMark/>
          </w:tcPr>
          <w:p w14:paraId="563BF1B2"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1382</w:t>
            </w:r>
          </w:p>
        </w:tc>
        <w:tc>
          <w:tcPr>
            <w:tcW w:w="254" w:type="dxa"/>
            <w:tcBorders>
              <w:top w:val="nil"/>
              <w:left w:val="nil"/>
              <w:bottom w:val="single" w:sz="4" w:space="0" w:color="auto"/>
              <w:right w:val="single" w:sz="4" w:space="0" w:color="auto"/>
            </w:tcBorders>
            <w:shd w:val="clear" w:color="auto" w:fill="auto"/>
            <w:noWrap/>
            <w:vAlign w:val="bottom"/>
            <w:hideMark/>
          </w:tcPr>
          <w:p w14:paraId="54B40D48"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98</w:t>
            </w:r>
          </w:p>
        </w:tc>
        <w:tc>
          <w:tcPr>
            <w:tcW w:w="793" w:type="dxa"/>
            <w:tcBorders>
              <w:top w:val="nil"/>
              <w:left w:val="nil"/>
              <w:bottom w:val="single" w:sz="4" w:space="0" w:color="auto"/>
              <w:right w:val="single" w:sz="4" w:space="0" w:color="auto"/>
            </w:tcBorders>
            <w:shd w:val="clear" w:color="auto" w:fill="auto"/>
            <w:noWrap/>
            <w:vAlign w:val="bottom"/>
            <w:hideMark/>
          </w:tcPr>
          <w:p w14:paraId="1A6E784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118</w:t>
            </w:r>
          </w:p>
        </w:tc>
        <w:tc>
          <w:tcPr>
            <w:tcW w:w="618" w:type="dxa"/>
            <w:tcBorders>
              <w:top w:val="nil"/>
              <w:left w:val="nil"/>
              <w:bottom w:val="single" w:sz="4" w:space="0" w:color="auto"/>
              <w:right w:val="single" w:sz="4" w:space="0" w:color="auto"/>
            </w:tcBorders>
            <w:shd w:val="clear" w:color="auto" w:fill="auto"/>
            <w:noWrap/>
            <w:vAlign w:val="bottom"/>
            <w:hideMark/>
          </w:tcPr>
          <w:p w14:paraId="1B08C53D"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103</w:t>
            </w:r>
          </w:p>
        </w:tc>
        <w:tc>
          <w:tcPr>
            <w:tcW w:w="576" w:type="dxa"/>
            <w:tcBorders>
              <w:top w:val="nil"/>
              <w:left w:val="nil"/>
              <w:bottom w:val="single" w:sz="4" w:space="0" w:color="auto"/>
              <w:right w:val="single" w:sz="4" w:space="0" w:color="auto"/>
            </w:tcBorders>
            <w:shd w:val="clear" w:color="auto" w:fill="auto"/>
            <w:noWrap/>
            <w:vAlign w:val="bottom"/>
            <w:hideMark/>
          </w:tcPr>
          <w:p w14:paraId="3A83644A"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143</w:t>
            </w:r>
          </w:p>
        </w:tc>
        <w:tc>
          <w:tcPr>
            <w:tcW w:w="410" w:type="dxa"/>
            <w:tcBorders>
              <w:top w:val="nil"/>
              <w:left w:val="nil"/>
              <w:bottom w:val="single" w:sz="4" w:space="0" w:color="auto"/>
              <w:right w:val="single" w:sz="4" w:space="0" w:color="auto"/>
            </w:tcBorders>
            <w:shd w:val="clear" w:color="auto" w:fill="auto"/>
            <w:noWrap/>
            <w:vAlign w:val="bottom"/>
            <w:hideMark/>
          </w:tcPr>
          <w:p w14:paraId="5DAB4E63"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61</w:t>
            </w:r>
          </w:p>
        </w:tc>
        <w:tc>
          <w:tcPr>
            <w:tcW w:w="601" w:type="dxa"/>
            <w:tcBorders>
              <w:top w:val="nil"/>
              <w:left w:val="nil"/>
              <w:bottom w:val="single" w:sz="4" w:space="0" w:color="auto"/>
              <w:right w:val="single" w:sz="4" w:space="0" w:color="auto"/>
            </w:tcBorders>
            <w:shd w:val="clear" w:color="auto" w:fill="auto"/>
            <w:noWrap/>
            <w:vAlign w:val="bottom"/>
            <w:hideMark/>
          </w:tcPr>
          <w:p w14:paraId="0FEB0E33"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119</w:t>
            </w:r>
          </w:p>
        </w:tc>
        <w:tc>
          <w:tcPr>
            <w:tcW w:w="500" w:type="dxa"/>
            <w:tcBorders>
              <w:top w:val="nil"/>
              <w:left w:val="nil"/>
              <w:bottom w:val="single" w:sz="4" w:space="0" w:color="auto"/>
              <w:right w:val="single" w:sz="4" w:space="0" w:color="auto"/>
            </w:tcBorders>
            <w:shd w:val="clear" w:color="auto" w:fill="auto"/>
            <w:noWrap/>
            <w:vAlign w:val="bottom"/>
            <w:hideMark/>
          </w:tcPr>
          <w:p w14:paraId="478C730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173</w:t>
            </w:r>
          </w:p>
        </w:tc>
        <w:tc>
          <w:tcPr>
            <w:tcW w:w="771" w:type="dxa"/>
            <w:tcBorders>
              <w:top w:val="nil"/>
              <w:left w:val="nil"/>
              <w:bottom w:val="single" w:sz="4" w:space="0" w:color="auto"/>
              <w:right w:val="single" w:sz="4" w:space="0" w:color="auto"/>
            </w:tcBorders>
            <w:shd w:val="clear" w:color="auto" w:fill="auto"/>
            <w:noWrap/>
            <w:vAlign w:val="bottom"/>
            <w:hideMark/>
          </w:tcPr>
          <w:p w14:paraId="7225855E"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307</w:t>
            </w:r>
          </w:p>
        </w:tc>
        <w:tc>
          <w:tcPr>
            <w:tcW w:w="555" w:type="dxa"/>
            <w:tcBorders>
              <w:top w:val="nil"/>
              <w:left w:val="nil"/>
              <w:bottom w:val="single" w:sz="4" w:space="0" w:color="auto"/>
              <w:right w:val="single" w:sz="4" w:space="0" w:color="auto"/>
            </w:tcBorders>
            <w:shd w:val="clear" w:color="auto" w:fill="auto"/>
            <w:noWrap/>
            <w:vAlign w:val="bottom"/>
            <w:hideMark/>
          </w:tcPr>
          <w:p w14:paraId="247A5F56"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435</w:t>
            </w:r>
          </w:p>
        </w:tc>
        <w:tc>
          <w:tcPr>
            <w:tcW w:w="638" w:type="dxa"/>
            <w:tcBorders>
              <w:top w:val="nil"/>
              <w:left w:val="nil"/>
              <w:bottom w:val="single" w:sz="4" w:space="0" w:color="auto"/>
              <w:right w:val="single" w:sz="4" w:space="0" w:color="auto"/>
            </w:tcBorders>
            <w:shd w:val="clear" w:color="auto" w:fill="auto"/>
            <w:noWrap/>
            <w:vAlign w:val="bottom"/>
            <w:hideMark/>
          </w:tcPr>
          <w:p w14:paraId="05A82735"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687</w:t>
            </w:r>
          </w:p>
        </w:tc>
      </w:tr>
      <w:tr w:rsidR="00160C26" w:rsidRPr="00160C26" w14:paraId="566D260A" w14:textId="77777777" w:rsidTr="00160C26">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33980AAA"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NGOZI</w:t>
            </w:r>
          </w:p>
        </w:tc>
        <w:tc>
          <w:tcPr>
            <w:tcW w:w="510" w:type="dxa"/>
            <w:tcBorders>
              <w:top w:val="nil"/>
              <w:left w:val="nil"/>
              <w:bottom w:val="single" w:sz="4" w:space="0" w:color="auto"/>
              <w:right w:val="single" w:sz="4" w:space="0" w:color="auto"/>
            </w:tcBorders>
            <w:shd w:val="clear" w:color="auto" w:fill="auto"/>
            <w:noWrap/>
            <w:vAlign w:val="bottom"/>
            <w:hideMark/>
          </w:tcPr>
          <w:p w14:paraId="6ADDE0B1"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535" w:type="dxa"/>
            <w:tcBorders>
              <w:top w:val="nil"/>
              <w:left w:val="nil"/>
              <w:bottom w:val="single" w:sz="4" w:space="0" w:color="auto"/>
              <w:right w:val="single" w:sz="4" w:space="0" w:color="auto"/>
            </w:tcBorders>
            <w:shd w:val="clear" w:color="auto" w:fill="auto"/>
            <w:noWrap/>
            <w:vAlign w:val="bottom"/>
            <w:hideMark/>
          </w:tcPr>
          <w:p w14:paraId="5D01C45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85</w:t>
            </w:r>
          </w:p>
        </w:tc>
        <w:tc>
          <w:tcPr>
            <w:tcW w:w="365" w:type="dxa"/>
            <w:tcBorders>
              <w:top w:val="nil"/>
              <w:left w:val="nil"/>
              <w:bottom w:val="single" w:sz="4" w:space="0" w:color="auto"/>
              <w:right w:val="single" w:sz="4" w:space="0" w:color="auto"/>
            </w:tcBorders>
            <w:shd w:val="clear" w:color="auto" w:fill="auto"/>
            <w:noWrap/>
            <w:vAlign w:val="bottom"/>
            <w:hideMark/>
          </w:tcPr>
          <w:p w14:paraId="27D5EF9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18</w:t>
            </w:r>
          </w:p>
        </w:tc>
        <w:tc>
          <w:tcPr>
            <w:tcW w:w="365" w:type="dxa"/>
            <w:tcBorders>
              <w:top w:val="nil"/>
              <w:left w:val="nil"/>
              <w:bottom w:val="single" w:sz="4" w:space="0" w:color="auto"/>
              <w:right w:val="single" w:sz="4" w:space="0" w:color="auto"/>
            </w:tcBorders>
            <w:shd w:val="clear" w:color="auto" w:fill="auto"/>
            <w:noWrap/>
            <w:vAlign w:val="bottom"/>
            <w:hideMark/>
          </w:tcPr>
          <w:p w14:paraId="555506E3"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102</w:t>
            </w:r>
          </w:p>
        </w:tc>
        <w:tc>
          <w:tcPr>
            <w:tcW w:w="397" w:type="dxa"/>
            <w:tcBorders>
              <w:top w:val="nil"/>
              <w:left w:val="nil"/>
              <w:bottom w:val="single" w:sz="4" w:space="0" w:color="auto"/>
              <w:right w:val="single" w:sz="4" w:space="0" w:color="auto"/>
            </w:tcBorders>
            <w:shd w:val="clear" w:color="auto" w:fill="auto"/>
            <w:noWrap/>
            <w:vAlign w:val="bottom"/>
            <w:hideMark/>
          </w:tcPr>
          <w:p w14:paraId="39F6118D"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47</w:t>
            </w:r>
          </w:p>
        </w:tc>
        <w:tc>
          <w:tcPr>
            <w:tcW w:w="1057" w:type="dxa"/>
            <w:tcBorders>
              <w:top w:val="nil"/>
              <w:left w:val="nil"/>
              <w:bottom w:val="single" w:sz="4" w:space="0" w:color="auto"/>
              <w:right w:val="single" w:sz="4" w:space="0" w:color="auto"/>
            </w:tcBorders>
            <w:shd w:val="clear" w:color="auto" w:fill="auto"/>
            <w:noWrap/>
            <w:vAlign w:val="bottom"/>
            <w:hideMark/>
          </w:tcPr>
          <w:p w14:paraId="300C14F5"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169</w:t>
            </w:r>
          </w:p>
        </w:tc>
        <w:tc>
          <w:tcPr>
            <w:tcW w:w="606" w:type="dxa"/>
            <w:tcBorders>
              <w:top w:val="nil"/>
              <w:left w:val="nil"/>
              <w:bottom w:val="single" w:sz="4" w:space="0" w:color="auto"/>
              <w:right w:val="single" w:sz="4" w:space="0" w:color="auto"/>
            </w:tcBorders>
            <w:shd w:val="clear" w:color="auto" w:fill="auto"/>
            <w:noWrap/>
            <w:vAlign w:val="bottom"/>
            <w:hideMark/>
          </w:tcPr>
          <w:p w14:paraId="5A8CC07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43</w:t>
            </w:r>
          </w:p>
        </w:tc>
        <w:tc>
          <w:tcPr>
            <w:tcW w:w="686" w:type="dxa"/>
            <w:tcBorders>
              <w:top w:val="nil"/>
              <w:left w:val="nil"/>
              <w:bottom w:val="single" w:sz="4" w:space="0" w:color="auto"/>
              <w:right w:val="single" w:sz="4" w:space="0" w:color="auto"/>
            </w:tcBorders>
            <w:shd w:val="clear" w:color="auto" w:fill="auto"/>
            <w:noWrap/>
            <w:vAlign w:val="bottom"/>
            <w:hideMark/>
          </w:tcPr>
          <w:p w14:paraId="64C05751"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306</w:t>
            </w:r>
          </w:p>
        </w:tc>
        <w:tc>
          <w:tcPr>
            <w:tcW w:w="489" w:type="dxa"/>
            <w:tcBorders>
              <w:top w:val="nil"/>
              <w:left w:val="nil"/>
              <w:bottom w:val="single" w:sz="4" w:space="0" w:color="auto"/>
              <w:right w:val="single" w:sz="4" w:space="0" w:color="auto"/>
            </w:tcBorders>
            <w:shd w:val="clear" w:color="auto" w:fill="auto"/>
            <w:noWrap/>
            <w:vAlign w:val="bottom"/>
            <w:hideMark/>
          </w:tcPr>
          <w:p w14:paraId="41E2A035"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7</w:t>
            </w:r>
          </w:p>
        </w:tc>
        <w:tc>
          <w:tcPr>
            <w:tcW w:w="570" w:type="dxa"/>
            <w:tcBorders>
              <w:top w:val="nil"/>
              <w:left w:val="nil"/>
              <w:bottom w:val="single" w:sz="4" w:space="0" w:color="auto"/>
              <w:right w:val="single" w:sz="4" w:space="0" w:color="auto"/>
            </w:tcBorders>
            <w:shd w:val="clear" w:color="auto" w:fill="auto"/>
            <w:noWrap/>
            <w:vAlign w:val="bottom"/>
            <w:hideMark/>
          </w:tcPr>
          <w:p w14:paraId="2E28ECAB"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6</w:t>
            </w:r>
          </w:p>
        </w:tc>
        <w:tc>
          <w:tcPr>
            <w:tcW w:w="555" w:type="dxa"/>
            <w:tcBorders>
              <w:top w:val="nil"/>
              <w:left w:val="nil"/>
              <w:bottom w:val="single" w:sz="4" w:space="0" w:color="auto"/>
              <w:right w:val="single" w:sz="4" w:space="0" w:color="auto"/>
            </w:tcBorders>
            <w:shd w:val="clear" w:color="auto" w:fill="auto"/>
            <w:noWrap/>
            <w:vAlign w:val="bottom"/>
            <w:hideMark/>
          </w:tcPr>
          <w:p w14:paraId="730C26AC"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115</w:t>
            </w:r>
          </w:p>
        </w:tc>
        <w:tc>
          <w:tcPr>
            <w:tcW w:w="477" w:type="dxa"/>
            <w:tcBorders>
              <w:top w:val="nil"/>
              <w:left w:val="nil"/>
              <w:bottom w:val="single" w:sz="4" w:space="0" w:color="auto"/>
              <w:right w:val="single" w:sz="4" w:space="0" w:color="auto"/>
            </w:tcBorders>
            <w:shd w:val="clear" w:color="auto" w:fill="auto"/>
            <w:noWrap/>
            <w:vAlign w:val="bottom"/>
            <w:hideMark/>
          </w:tcPr>
          <w:p w14:paraId="34348A6C"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668</w:t>
            </w:r>
          </w:p>
        </w:tc>
        <w:tc>
          <w:tcPr>
            <w:tcW w:w="254" w:type="dxa"/>
            <w:tcBorders>
              <w:top w:val="nil"/>
              <w:left w:val="nil"/>
              <w:bottom w:val="single" w:sz="4" w:space="0" w:color="auto"/>
              <w:right w:val="single" w:sz="4" w:space="0" w:color="auto"/>
            </w:tcBorders>
            <w:shd w:val="clear" w:color="auto" w:fill="auto"/>
            <w:noWrap/>
            <w:vAlign w:val="bottom"/>
            <w:hideMark/>
          </w:tcPr>
          <w:p w14:paraId="5EAF277A"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10</w:t>
            </w:r>
          </w:p>
        </w:tc>
        <w:tc>
          <w:tcPr>
            <w:tcW w:w="793" w:type="dxa"/>
            <w:tcBorders>
              <w:top w:val="nil"/>
              <w:left w:val="nil"/>
              <w:bottom w:val="single" w:sz="4" w:space="0" w:color="auto"/>
              <w:right w:val="single" w:sz="4" w:space="0" w:color="auto"/>
            </w:tcBorders>
            <w:shd w:val="clear" w:color="auto" w:fill="auto"/>
            <w:noWrap/>
            <w:vAlign w:val="bottom"/>
            <w:hideMark/>
          </w:tcPr>
          <w:p w14:paraId="008A4FC9"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117</w:t>
            </w:r>
          </w:p>
        </w:tc>
        <w:tc>
          <w:tcPr>
            <w:tcW w:w="618" w:type="dxa"/>
            <w:tcBorders>
              <w:top w:val="nil"/>
              <w:left w:val="nil"/>
              <w:bottom w:val="single" w:sz="4" w:space="0" w:color="auto"/>
              <w:right w:val="single" w:sz="4" w:space="0" w:color="auto"/>
            </w:tcBorders>
            <w:shd w:val="clear" w:color="auto" w:fill="auto"/>
            <w:noWrap/>
            <w:vAlign w:val="bottom"/>
            <w:hideMark/>
          </w:tcPr>
          <w:p w14:paraId="55238B0A"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57</w:t>
            </w:r>
          </w:p>
        </w:tc>
        <w:tc>
          <w:tcPr>
            <w:tcW w:w="576" w:type="dxa"/>
            <w:tcBorders>
              <w:top w:val="nil"/>
              <w:left w:val="nil"/>
              <w:bottom w:val="single" w:sz="4" w:space="0" w:color="auto"/>
              <w:right w:val="single" w:sz="4" w:space="0" w:color="auto"/>
            </w:tcBorders>
            <w:shd w:val="clear" w:color="auto" w:fill="auto"/>
            <w:noWrap/>
            <w:vAlign w:val="bottom"/>
            <w:hideMark/>
          </w:tcPr>
          <w:p w14:paraId="4F99E13D"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318</w:t>
            </w:r>
          </w:p>
        </w:tc>
        <w:tc>
          <w:tcPr>
            <w:tcW w:w="410" w:type="dxa"/>
            <w:tcBorders>
              <w:top w:val="nil"/>
              <w:left w:val="nil"/>
              <w:bottom w:val="single" w:sz="4" w:space="0" w:color="auto"/>
              <w:right w:val="single" w:sz="4" w:space="0" w:color="auto"/>
            </w:tcBorders>
            <w:shd w:val="clear" w:color="auto" w:fill="auto"/>
            <w:noWrap/>
            <w:vAlign w:val="bottom"/>
            <w:hideMark/>
          </w:tcPr>
          <w:p w14:paraId="5D62C7F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601" w:type="dxa"/>
            <w:tcBorders>
              <w:top w:val="nil"/>
              <w:left w:val="nil"/>
              <w:bottom w:val="single" w:sz="4" w:space="0" w:color="auto"/>
              <w:right w:val="single" w:sz="4" w:space="0" w:color="auto"/>
            </w:tcBorders>
            <w:shd w:val="clear" w:color="auto" w:fill="auto"/>
            <w:noWrap/>
            <w:vAlign w:val="bottom"/>
            <w:hideMark/>
          </w:tcPr>
          <w:p w14:paraId="319E0A4D"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500" w:type="dxa"/>
            <w:tcBorders>
              <w:top w:val="nil"/>
              <w:left w:val="nil"/>
              <w:bottom w:val="single" w:sz="4" w:space="0" w:color="auto"/>
              <w:right w:val="single" w:sz="4" w:space="0" w:color="auto"/>
            </w:tcBorders>
            <w:shd w:val="clear" w:color="auto" w:fill="auto"/>
            <w:noWrap/>
            <w:vAlign w:val="bottom"/>
            <w:hideMark/>
          </w:tcPr>
          <w:p w14:paraId="16FDEEF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47</w:t>
            </w:r>
          </w:p>
        </w:tc>
        <w:tc>
          <w:tcPr>
            <w:tcW w:w="771" w:type="dxa"/>
            <w:tcBorders>
              <w:top w:val="nil"/>
              <w:left w:val="nil"/>
              <w:bottom w:val="single" w:sz="4" w:space="0" w:color="auto"/>
              <w:right w:val="single" w:sz="4" w:space="0" w:color="auto"/>
            </w:tcBorders>
            <w:shd w:val="clear" w:color="auto" w:fill="auto"/>
            <w:noWrap/>
            <w:vAlign w:val="bottom"/>
            <w:hideMark/>
          </w:tcPr>
          <w:p w14:paraId="26C515AE"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289</w:t>
            </w:r>
          </w:p>
        </w:tc>
        <w:tc>
          <w:tcPr>
            <w:tcW w:w="555" w:type="dxa"/>
            <w:tcBorders>
              <w:top w:val="nil"/>
              <w:left w:val="nil"/>
              <w:bottom w:val="single" w:sz="4" w:space="0" w:color="auto"/>
              <w:right w:val="single" w:sz="4" w:space="0" w:color="auto"/>
            </w:tcBorders>
            <w:shd w:val="clear" w:color="auto" w:fill="auto"/>
            <w:noWrap/>
            <w:vAlign w:val="bottom"/>
            <w:hideMark/>
          </w:tcPr>
          <w:p w14:paraId="71DD8488"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114</w:t>
            </w:r>
          </w:p>
        </w:tc>
        <w:tc>
          <w:tcPr>
            <w:tcW w:w="638" w:type="dxa"/>
            <w:tcBorders>
              <w:top w:val="nil"/>
              <w:left w:val="nil"/>
              <w:bottom w:val="single" w:sz="4" w:space="0" w:color="auto"/>
              <w:right w:val="single" w:sz="4" w:space="0" w:color="auto"/>
            </w:tcBorders>
            <w:shd w:val="clear" w:color="auto" w:fill="auto"/>
            <w:noWrap/>
            <w:vAlign w:val="bottom"/>
            <w:hideMark/>
          </w:tcPr>
          <w:p w14:paraId="5A324AD1"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724</w:t>
            </w:r>
          </w:p>
        </w:tc>
      </w:tr>
      <w:tr w:rsidR="00160C26" w:rsidRPr="00160C26" w14:paraId="17A659CA" w14:textId="77777777" w:rsidTr="00160C26">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34593FF9"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RUMONGE</w:t>
            </w:r>
          </w:p>
        </w:tc>
        <w:tc>
          <w:tcPr>
            <w:tcW w:w="510" w:type="dxa"/>
            <w:tcBorders>
              <w:top w:val="nil"/>
              <w:left w:val="nil"/>
              <w:bottom w:val="single" w:sz="4" w:space="0" w:color="auto"/>
              <w:right w:val="single" w:sz="4" w:space="0" w:color="auto"/>
            </w:tcBorders>
            <w:shd w:val="clear" w:color="auto" w:fill="auto"/>
            <w:noWrap/>
            <w:vAlign w:val="bottom"/>
            <w:hideMark/>
          </w:tcPr>
          <w:p w14:paraId="5EF81456"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535" w:type="dxa"/>
            <w:tcBorders>
              <w:top w:val="nil"/>
              <w:left w:val="nil"/>
              <w:bottom w:val="single" w:sz="4" w:space="0" w:color="auto"/>
              <w:right w:val="single" w:sz="4" w:space="0" w:color="auto"/>
            </w:tcBorders>
            <w:shd w:val="clear" w:color="auto" w:fill="auto"/>
            <w:noWrap/>
            <w:vAlign w:val="bottom"/>
            <w:hideMark/>
          </w:tcPr>
          <w:p w14:paraId="6E31221F"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33</w:t>
            </w:r>
          </w:p>
        </w:tc>
        <w:tc>
          <w:tcPr>
            <w:tcW w:w="365" w:type="dxa"/>
            <w:tcBorders>
              <w:top w:val="nil"/>
              <w:left w:val="nil"/>
              <w:bottom w:val="single" w:sz="4" w:space="0" w:color="auto"/>
              <w:right w:val="single" w:sz="4" w:space="0" w:color="auto"/>
            </w:tcBorders>
            <w:shd w:val="clear" w:color="auto" w:fill="auto"/>
            <w:noWrap/>
            <w:vAlign w:val="bottom"/>
            <w:hideMark/>
          </w:tcPr>
          <w:p w14:paraId="6DF6FB44"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5</w:t>
            </w:r>
          </w:p>
        </w:tc>
        <w:tc>
          <w:tcPr>
            <w:tcW w:w="365" w:type="dxa"/>
            <w:tcBorders>
              <w:top w:val="nil"/>
              <w:left w:val="nil"/>
              <w:bottom w:val="single" w:sz="4" w:space="0" w:color="auto"/>
              <w:right w:val="single" w:sz="4" w:space="0" w:color="auto"/>
            </w:tcBorders>
            <w:shd w:val="clear" w:color="auto" w:fill="auto"/>
            <w:noWrap/>
            <w:vAlign w:val="bottom"/>
            <w:hideMark/>
          </w:tcPr>
          <w:p w14:paraId="37125138"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91</w:t>
            </w:r>
          </w:p>
        </w:tc>
        <w:tc>
          <w:tcPr>
            <w:tcW w:w="397" w:type="dxa"/>
            <w:tcBorders>
              <w:top w:val="nil"/>
              <w:left w:val="nil"/>
              <w:bottom w:val="single" w:sz="4" w:space="0" w:color="auto"/>
              <w:right w:val="single" w:sz="4" w:space="0" w:color="auto"/>
            </w:tcBorders>
            <w:shd w:val="clear" w:color="auto" w:fill="auto"/>
            <w:noWrap/>
            <w:vAlign w:val="bottom"/>
            <w:hideMark/>
          </w:tcPr>
          <w:p w14:paraId="54C2B260"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23</w:t>
            </w:r>
          </w:p>
        </w:tc>
        <w:tc>
          <w:tcPr>
            <w:tcW w:w="1057" w:type="dxa"/>
            <w:tcBorders>
              <w:top w:val="nil"/>
              <w:left w:val="nil"/>
              <w:bottom w:val="single" w:sz="4" w:space="0" w:color="auto"/>
              <w:right w:val="single" w:sz="4" w:space="0" w:color="auto"/>
            </w:tcBorders>
            <w:shd w:val="clear" w:color="auto" w:fill="auto"/>
            <w:noWrap/>
            <w:vAlign w:val="bottom"/>
            <w:hideMark/>
          </w:tcPr>
          <w:p w14:paraId="4C41EF55"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141</w:t>
            </w:r>
          </w:p>
        </w:tc>
        <w:tc>
          <w:tcPr>
            <w:tcW w:w="606" w:type="dxa"/>
            <w:tcBorders>
              <w:top w:val="nil"/>
              <w:left w:val="nil"/>
              <w:bottom w:val="single" w:sz="4" w:space="0" w:color="auto"/>
              <w:right w:val="single" w:sz="4" w:space="0" w:color="auto"/>
            </w:tcBorders>
            <w:shd w:val="clear" w:color="auto" w:fill="auto"/>
            <w:noWrap/>
            <w:vAlign w:val="bottom"/>
            <w:hideMark/>
          </w:tcPr>
          <w:p w14:paraId="18875D48"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8</w:t>
            </w:r>
          </w:p>
        </w:tc>
        <w:tc>
          <w:tcPr>
            <w:tcW w:w="686" w:type="dxa"/>
            <w:tcBorders>
              <w:top w:val="nil"/>
              <w:left w:val="nil"/>
              <w:bottom w:val="single" w:sz="4" w:space="0" w:color="auto"/>
              <w:right w:val="single" w:sz="4" w:space="0" w:color="auto"/>
            </w:tcBorders>
            <w:shd w:val="clear" w:color="auto" w:fill="auto"/>
            <w:noWrap/>
            <w:vAlign w:val="bottom"/>
            <w:hideMark/>
          </w:tcPr>
          <w:p w14:paraId="1C125EFC"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178</w:t>
            </w:r>
          </w:p>
        </w:tc>
        <w:tc>
          <w:tcPr>
            <w:tcW w:w="489" w:type="dxa"/>
            <w:tcBorders>
              <w:top w:val="nil"/>
              <w:left w:val="nil"/>
              <w:bottom w:val="single" w:sz="4" w:space="0" w:color="auto"/>
              <w:right w:val="single" w:sz="4" w:space="0" w:color="auto"/>
            </w:tcBorders>
            <w:shd w:val="clear" w:color="auto" w:fill="auto"/>
            <w:noWrap/>
            <w:vAlign w:val="bottom"/>
            <w:hideMark/>
          </w:tcPr>
          <w:p w14:paraId="07D2BC7F"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570" w:type="dxa"/>
            <w:tcBorders>
              <w:top w:val="nil"/>
              <w:left w:val="nil"/>
              <w:bottom w:val="single" w:sz="4" w:space="0" w:color="auto"/>
              <w:right w:val="single" w:sz="4" w:space="0" w:color="auto"/>
            </w:tcBorders>
            <w:shd w:val="clear" w:color="auto" w:fill="auto"/>
            <w:noWrap/>
            <w:vAlign w:val="bottom"/>
            <w:hideMark/>
          </w:tcPr>
          <w:p w14:paraId="3A960A89"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555" w:type="dxa"/>
            <w:tcBorders>
              <w:top w:val="nil"/>
              <w:left w:val="nil"/>
              <w:bottom w:val="single" w:sz="4" w:space="0" w:color="auto"/>
              <w:right w:val="single" w:sz="4" w:space="0" w:color="auto"/>
            </w:tcBorders>
            <w:shd w:val="clear" w:color="auto" w:fill="auto"/>
            <w:noWrap/>
            <w:vAlign w:val="bottom"/>
            <w:hideMark/>
          </w:tcPr>
          <w:p w14:paraId="291EFEAA"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36</w:t>
            </w:r>
          </w:p>
        </w:tc>
        <w:tc>
          <w:tcPr>
            <w:tcW w:w="477" w:type="dxa"/>
            <w:tcBorders>
              <w:top w:val="nil"/>
              <w:left w:val="nil"/>
              <w:bottom w:val="single" w:sz="4" w:space="0" w:color="auto"/>
              <w:right w:val="single" w:sz="4" w:space="0" w:color="auto"/>
            </w:tcBorders>
            <w:shd w:val="clear" w:color="auto" w:fill="auto"/>
            <w:noWrap/>
            <w:vAlign w:val="bottom"/>
            <w:hideMark/>
          </w:tcPr>
          <w:p w14:paraId="251C91E2"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443</w:t>
            </w:r>
          </w:p>
        </w:tc>
        <w:tc>
          <w:tcPr>
            <w:tcW w:w="254" w:type="dxa"/>
            <w:tcBorders>
              <w:top w:val="nil"/>
              <w:left w:val="nil"/>
              <w:bottom w:val="single" w:sz="4" w:space="0" w:color="auto"/>
              <w:right w:val="single" w:sz="4" w:space="0" w:color="auto"/>
            </w:tcBorders>
            <w:shd w:val="clear" w:color="auto" w:fill="auto"/>
            <w:noWrap/>
            <w:vAlign w:val="bottom"/>
            <w:hideMark/>
          </w:tcPr>
          <w:p w14:paraId="54154193"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793" w:type="dxa"/>
            <w:tcBorders>
              <w:top w:val="nil"/>
              <w:left w:val="nil"/>
              <w:bottom w:val="single" w:sz="4" w:space="0" w:color="auto"/>
              <w:right w:val="single" w:sz="4" w:space="0" w:color="auto"/>
            </w:tcBorders>
            <w:shd w:val="clear" w:color="auto" w:fill="auto"/>
            <w:noWrap/>
            <w:vAlign w:val="bottom"/>
            <w:hideMark/>
          </w:tcPr>
          <w:p w14:paraId="4E818044"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53</w:t>
            </w:r>
          </w:p>
        </w:tc>
        <w:tc>
          <w:tcPr>
            <w:tcW w:w="618" w:type="dxa"/>
            <w:tcBorders>
              <w:top w:val="nil"/>
              <w:left w:val="nil"/>
              <w:bottom w:val="single" w:sz="4" w:space="0" w:color="auto"/>
              <w:right w:val="single" w:sz="4" w:space="0" w:color="auto"/>
            </w:tcBorders>
            <w:shd w:val="clear" w:color="auto" w:fill="auto"/>
            <w:noWrap/>
            <w:vAlign w:val="bottom"/>
            <w:hideMark/>
          </w:tcPr>
          <w:p w14:paraId="59227EB4"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576" w:type="dxa"/>
            <w:tcBorders>
              <w:top w:val="nil"/>
              <w:left w:val="nil"/>
              <w:bottom w:val="single" w:sz="4" w:space="0" w:color="auto"/>
              <w:right w:val="single" w:sz="4" w:space="0" w:color="auto"/>
            </w:tcBorders>
            <w:shd w:val="clear" w:color="auto" w:fill="auto"/>
            <w:noWrap/>
            <w:vAlign w:val="bottom"/>
            <w:hideMark/>
          </w:tcPr>
          <w:p w14:paraId="1B639C9B"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121</w:t>
            </w:r>
          </w:p>
        </w:tc>
        <w:tc>
          <w:tcPr>
            <w:tcW w:w="410" w:type="dxa"/>
            <w:tcBorders>
              <w:top w:val="nil"/>
              <w:left w:val="nil"/>
              <w:bottom w:val="single" w:sz="4" w:space="0" w:color="auto"/>
              <w:right w:val="single" w:sz="4" w:space="0" w:color="auto"/>
            </w:tcBorders>
            <w:shd w:val="clear" w:color="auto" w:fill="auto"/>
            <w:noWrap/>
            <w:vAlign w:val="bottom"/>
            <w:hideMark/>
          </w:tcPr>
          <w:p w14:paraId="577B9849"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0</w:t>
            </w:r>
          </w:p>
        </w:tc>
        <w:tc>
          <w:tcPr>
            <w:tcW w:w="601" w:type="dxa"/>
            <w:tcBorders>
              <w:top w:val="nil"/>
              <w:left w:val="nil"/>
              <w:bottom w:val="single" w:sz="4" w:space="0" w:color="auto"/>
              <w:right w:val="single" w:sz="4" w:space="0" w:color="auto"/>
            </w:tcBorders>
            <w:shd w:val="clear" w:color="auto" w:fill="auto"/>
            <w:noWrap/>
            <w:vAlign w:val="bottom"/>
            <w:hideMark/>
          </w:tcPr>
          <w:p w14:paraId="3B8E0847"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31</w:t>
            </w:r>
          </w:p>
        </w:tc>
        <w:tc>
          <w:tcPr>
            <w:tcW w:w="500" w:type="dxa"/>
            <w:tcBorders>
              <w:top w:val="nil"/>
              <w:left w:val="nil"/>
              <w:bottom w:val="single" w:sz="4" w:space="0" w:color="auto"/>
              <w:right w:val="single" w:sz="4" w:space="0" w:color="auto"/>
            </w:tcBorders>
            <w:shd w:val="clear" w:color="auto" w:fill="auto"/>
            <w:noWrap/>
            <w:vAlign w:val="bottom"/>
            <w:hideMark/>
          </w:tcPr>
          <w:p w14:paraId="52E06AE0"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21</w:t>
            </w:r>
          </w:p>
        </w:tc>
        <w:tc>
          <w:tcPr>
            <w:tcW w:w="771" w:type="dxa"/>
            <w:tcBorders>
              <w:top w:val="nil"/>
              <w:left w:val="nil"/>
              <w:bottom w:val="single" w:sz="4" w:space="0" w:color="auto"/>
              <w:right w:val="single" w:sz="4" w:space="0" w:color="auto"/>
            </w:tcBorders>
            <w:shd w:val="clear" w:color="auto" w:fill="auto"/>
            <w:noWrap/>
            <w:vAlign w:val="bottom"/>
            <w:hideMark/>
          </w:tcPr>
          <w:p w14:paraId="06710079" w14:textId="77777777" w:rsidR="00160C26" w:rsidRPr="00160C26" w:rsidRDefault="00160C26" w:rsidP="00160C26">
            <w:pPr>
              <w:tabs>
                <w:tab w:val="left" w:pos="6825"/>
              </w:tabs>
              <w:spacing w:line="276" w:lineRule="auto"/>
              <w:rPr>
                <w:rFonts w:ascii="Times New Roman" w:eastAsia="Arial Unicode MS" w:hAnsi="Times New Roman"/>
                <w:sz w:val="24"/>
                <w:szCs w:val="24"/>
                <w:lang w:val="en-BI"/>
              </w:rPr>
            </w:pPr>
            <w:r w:rsidRPr="00160C26">
              <w:rPr>
                <w:rFonts w:ascii="Times New Roman" w:eastAsia="Arial Unicode MS" w:hAnsi="Times New Roman"/>
                <w:sz w:val="24"/>
                <w:szCs w:val="24"/>
                <w:lang w:val="en-BI"/>
              </w:rPr>
              <w:t>318</w:t>
            </w:r>
          </w:p>
        </w:tc>
        <w:tc>
          <w:tcPr>
            <w:tcW w:w="555" w:type="dxa"/>
            <w:tcBorders>
              <w:top w:val="nil"/>
              <w:left w:val="nil"/>
              <w:bottom w:val="single" w:sz="4" w:space="0" w:color="auto"/>
              <w:right w:val="single" w:sz="4" w:space="0" w:color="auto"/>
            </w:tcBorders>
            <w:shd w:val="clear" w:color="auto" w:fill="auto"/>
            <w:noWrap/>
            <w:vAlign w:val="bottom"/>
            <w:hideMark/>
          </w:tcPr>
          <w:p w14:paraId="382BE76B"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21</w:t>
            </w:r>
          </w:p>
        </w:tc>
        <w:tc>
          <w:tcPr>
            <w:tcW w:w="638" w:type="dxa"/>
            <w:tcBorders>
              <w:top w:val="nil"/>
              <w:left w:val="nil"/>
              <w:bottom w:val="single" w:sz="4" w:space="0" w:color="auto"/>
              <w:right w:val="single" w:sz="4" w:space="0" w:color="auto"/>
            </w:tcBorders>
            <w:shd w:val="clear" w:color="auto" w:fill="auto"/>
            <w:noWrap/>
            <w:vAlign w:val="bottom"/>
            <w:hideMark/>
          </w:tcPr>
          <w:p w14:paraId="0759B5F6" w14:textId="77777777" w:rsidR="00160C26" w:rsidRPr="00160C26" w:rsidRDefault="00160C26" w:rsidP="00160C26">
            <w:pPr>
              <w:tabs>
                <w:tab w:val="left" w:pos="6825"/>
              </w:tabs>
              <w:spacing w:line="276" w:lineRule="auto"/>
              <w:rPr>
                <w:rFonts w:ascii="Times New Roman" w:eastAsia="Arial Unicode MS" w:hAnsi="Times New Roman"/>
                <w:b/>
                <w:bCs/>
                <w:sz w:val="24"/>
                <w:szCs w:val="24"/>
                <w:lang w:val="en-BI"/>
              </w:rPr>
            </w:pPr>
            <w:r w:rsidRPr="00160C26">
              <w:rPr>
                <w:rFonts w:ascii="Times New Roman" w:eastAsia="Arial Unicode MS" w:hAnsi="Times New Roman"/>
                <w:b/>
                <w:bCs/>
                <w:sz w:val="24"/>
                <w:szCs w:val="24"/>
                <w:lang w:val="en-BI"/>
              </w:rPr>
              <w:t>523</w:t>
            </w:r>
          </w:p>
        </w:tc>
      </w:tr>
    </w:tbl>
    <w:p w14:paraId="731BEF47" w14:textId="77777777" w:rsidR="00160C26" w:rsidRPr="00160C26" w:rsidRDefault="00160C26" w:rsidP="00587BF1">
      <w:pPr>
        <w:tabs>
          <w:tab w:val="left" w:pos="6825"/>
        </w:tabs>
        <w:spacing w:line="276" w:lineRule="auto"/>
        <w:rPr>
          <w:rFonts w:ascii="Times New Roman" w:eastAsia="Arial Unicode MS" w:hAnsi="Times New Roman"/>
          <w:sz w:val="24"/>
          <w:szCs w:val="24"/>
        </w:rPr>
      </w:pPr>
    </w:p>
    <w:sectPr w:rsidR="00160C26" w:rsidRPr="00160C26" w:rsidSect="005F64CC">
      <w:pgSz w:w="16838" w:h="11906" w:orient="landscape"/>
      <w:pgMar w:top="992"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ECB3" w14:textId="77777777" w:rsidR="00956EBE" w:rsidRDefault="00956EBE" w:rsidP="0070662D">
      <w:pPr>
        <w:spacing w:after="0" w:line="240" w:lineRule="auto"/>
      </w:pPr>
      <w:r>
        <w:separator/>
      </w:r>
    </w:p>
  </w:endnote>
  <w:endnote w:type="continuationSeparator" w:id="0">
    <w:p w14:paraId="5582186D" w14:textId="77777777" w:rsidR="00956EBE" w:rsidRDefault="00956EBE" w:rsidP="0070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porate S">
    <w:altName w:val="Calibri"/>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Hiragino Mincho ProN W3">
    <w:charset w:val="80"/>
    <w:family w:val="auto"/>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90750"/>
      <w:docPartObj>
        <w:docPartGallery w:val="Page Numbers (Bottom of Page)"/>
        <w:docPartUnique/>
      </w:docPartObj>
    </w:sdtPr>
    <w:sdtEndPr/>
    <w:sdtContent>
      <w:p w14:paraId="4B9D7604" w14:textId="77777777" w:rsidR="0070662D" w:rsidRDefault="0070662D">
        <w:pPr>
          <w:pStyle w:val="Pieddepage"/>
          <w:jc w:val="right"/>
        </w:pPr>
        <w:r>
          <w:fldChar w:fldCharType="begin"/>
        </w:r>
        <w:r>
          <w:instrText>PAGE   \* MERGEFORMAT</w:instrText>
        </w:r>
        <w:r>
          <w:fldChar w:fldCharType="separate"/>
        </w:r>
        <w:r>
          <w:t>2</w:t>
        </w:r>
        <w:r>
          <w:fldChar w:fldCharType="end"/>
        </w:r>
      </w:p>
    </w:sdtContent>
  </w:sdt>
  <w:p w14:paraId="72C55449" w14:textId="77777777" w:rsidR="0070662D" w:rsidRDefault="007066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35EA" w14:textId="77777777" w:rsidR="00956EBE" w:rsidRDefault="00956EBE" w:rsidP="0070662D">
      <w:pPr>
        <w:spacing w:after="0" w:line="240" w:lineRule="auto"/>
      </w:pPr>
      <w:r>
        <w:separator/>
      </w:r>
    </w:p>
  </w:footnote>
  <w:footnote w:type="continuationSeparator" w:id="0">
    <w:p w14:paraId="7F7E6CB5" w14:textId="77777777" w:rsidR="00956EBE" w:rsidRDefault="00956EBE" w:rsidP="00706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A94"/>
    <w:multiLevelType w:val="hybridMultilevel"/>
    <w:tmpl w:val="15663D2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1F71C2C"/>
    <w:multiLevelType w:val="hybridMultilevel"/>
    <w:tmpl w:val="E828ECDA"/>
    <w:lvl w:ilvl="0" w:tplc="040C000B">
      <w:start w:val="1"/>
      <w:numFmt w:val="bullet"/>
      <w:lvlText w:val=""/>
      <w:lvlJc w:val="left"/>
      <w:pPr>
        <w:ind w:left="108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2B32BD9"/>
    <w:multiLevelType w:val="hybridMultilevel"/>
    <w:tmpl w:val="CED65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881B57"/>
    <w:multiLevelType w:val="hybridMultilevel"/>
    <w:tmpl w:val="09E6FE4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084B87"/>
    <w:multiLevelType w:val="hybridMultilevel"/>
    <w:tmpl w:val="7F8E0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5948B2"/>
    <w:multiLevelType w:val="multilevel"/>
    <w:tmpl w:val="2826BE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733E2B"/>
    <w:multiLevelType w:val="hybridMultilevel"/>
    <w:tmpl w:val="6284DCA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0E087887"/>
    <w:multiLevelType w:val="hybridMultilevel"/>
    <w:tmpl w:val="661246C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3D440B"/>
    <w:multiLevelType w:val="hybridMultilevel"/>
    <w:tmpl w:val="3588003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C617969"/>
    <w:multiLevelType w:val="hybridMultilevel"/>
    <w:tmpl w:val="ECAE683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D62693C"/>
    <w:multiLevelType w:val="hybridMultilevel"/>
    <w:tmpl w:val="E4924372"/>
    <w:lvl w:ilvl="0" w:tplc="FF22548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6064F2"/>
    <w:multiLevelType w:val="hybridMultilevel"/>
    <w:tmpl w:val="A0D82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AA4AB4"/>
    <w:multiLevelType w:val="hybridMultilevel"/>
    <w:tmpl w:val="35E63C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200282"/>
    <w:multiLevelType w:val="hybridMultilevel"/>
    <w:tmpl w:val="9446DDD6"/>
    <w:lvl w:ilvl="0" w:tplc="C8064990">
      <w:start w:val="60"/>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E803ED"/>
    <w:multiLevelType w:val="hybridMultilevel"/>
    <w:tmpl w:val="7DA81E28"/>
    <w:lvl w:ilvl="0" w:tplc="040C000F">
      <w:start w:val="1"/>
      <w:numFmt w:val="decimal"/>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1D7D58"/>
    <w:multiLevelType w:val="hybridMultilevel"/>
    <w:tmpl w:val="C78AA948"/>
    <w:lvl w:ilvl="0" w:tplc="04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D7406E0"/>
    <w:multiLevelType w:val="hybridMultilevel"/>
    <w:tmpl w:val="017663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113B86"/>
    <w:multiLevelType w:val="hybridMultilevel"/>
    <w:tmpl w:val="7DA81F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41B34E4"/>
    <w:multiLevelType w:val="hybridMultilevel"/>
    <w:tmpl w:val="B63E03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5BD40EA"/>
    <w:multiLevelType w:val="hybridMultilevel"/>
    <w:tmpl w:val="2C648132"/>
    <w:lvl w:ilvl="0" w:tplc="D7E04DE6">
      <w:numFmt w:val="bullet"/>
      <w:lvlText w:val="-"/>
      <w:lvlJc w:val="left"/>
      <w:pPr>
        <w:tabs>
          <w:tab w:val="num" w:pos="360"/>
        </w:tabs>
        <w:ind w:left="360" w:hanging="360"/>
      </w:pPr>
      <w:rPr>
        <w:rFonts w:ascii="Arial" w:eastAsia="Times New Roman" w:hAnsi="Arial" w:cs="Arial" w:hint="default"/>
        <w:b w:val="0"/>
      </w:rPr>
    </w:lvl>
    <w:lvl w:ilvl="1" w:tplc="D7E04DE6">
      <w:numFmt w:val="bullet"/>
      <w:lvlText w:val="-"/>
      <w:lvlJc w:val="left"/>
      <w:pPr>
        <w:tabs>
          <w:tab w:val="num" w:pos="1648"/>
        </w:tabs>
        <w:ind w:left="1648" w:hanging="360"/>
      </w:pPr>
      <w:rPr>
        <w:rFonts w:ascii="Arial" w:eastAsia="Times New Roman" w:hAnsi="Arial" w:cs="Arial" w:hint="default"/>
        <w:b w:val="0"/>
      </w:rPr>
    </w:lvl>
    <w:lvl w:ilvl="2" w:tplc="040C0005">
      <w:start w:val="1"/>
      <w:numFmt w:val="bullet"/>
      <w:lvlText w:val=""/>
      <w:lvlJc w:val="left"/>
      <w:pPr>
        <w:tabs>
          <w:tab w:val="num" w:pos="2368"/>
        </w:tabs>
        <w:ind w:left="2368" w:hanging="360"/>
      </w:pPr>
      <w:rPr>
        <w:rFonts w:ascii="Wingdings" w:hAnsi="Wingdings" w:hint="default"/>
      </w:rPr>
    </w:lvl>
    <w:lvl w:ilvl="3" w:tplc="040C0001">
      <w:start w:val="1"/>
      <w:numFmt w:val="bullet"/>
      <w:lvlText w:val=""/>
      <w:lvlJc w:val="left"/>
      <w:pPr>
        <w:tabs>
          <w:tab w:val="num" w:pos="3088"/>
        </w:tabs>
        <w:ind w:left="3088" w:hanging="360"/>
      </w:pPr>
      <w:rPr>
        <w:rFonts w:ascii="Symbol" w:hAnsi="Symbol" w:cs="Symbol" w:hint="default"/>
      </w:rPr>
    </w:lvl>
    <w:lvl w:ilvl="4" w:tplc="040C0003">
      <w:start w:val="1"/>
      <w:numFmt w:val="bullet"/>
      <w:lvlText w:val="o"/>
      <w:lvlJc w:val="left"/>
      <w:pPr>
        <w:tabs>
          <w:tab w:val="num" w:pos="3808"/>
        </w:tabs>
        <w:ind w:left="3808" w:hanging="360"/>
      </w:pPr>
      <w:rPr>
        <w:rFonts w:ascii="Courier New" w:hAnsi="Courier New" w:cs="Courier New" w:hint="default"/>
      </w:rPr>
    </w:lvl>
    <w:lvl w:ilvl="5" w:tplc="040C0005">
      <w:start w:val="1"/>
      <w:numFmt w:val="bullet"/>
      <w:lvlText w:val=""/>
      <w:lvlJc w:val="left"/>
      <w:pPr>
        <w:tabs>
          <w:tab w:val="num" w:pos="4528"/>
        </w:tabs>
        <w:ind w:left="4528" w:hanging="360"/>
      </w:pPr>
      <w:rPr>
        <w:rFonts w:ascii="Wingdings" w:hAnsi="Wingdings" w:cs="Wingdings" w:hint="default"/>
      </w:rPr>
    </w:lvl>
    <w:lvl w:ilvl="6" w:tplc="040C0001">
      <w:start w:val="1"/>
      <w:numFmt w:val="bullet"/>
      <w:lvlText w:val=""/>
      <w:lvlJc w:val="left"/>
      <w:pPr>
        <w:tabs>
          <w:tab w:val="num" w:pos="5248"/>
        </w:tabs>
        <w:ind w:left="5248" w:hanging="360"/>
      </w:pPr>
      <w:rPr>
        <w:rFonts w:ascii="Symbol" w:hAnsi="Symbol" w:cs="Symbol" w:hint="default"/>
      </w:rPr>
    </w:lvl>
    <w:lvl w:ilvl="7" w:tplc="040C0003">
      <w:start w:val="1"/>
      <w:numFmt w:val="bullet"/>
      <w:lvlText w:val="o"/>
      <w:lvlJc w:val="left"/>
      <w:pPr>
        <w:tabs>
          <w:tab w:val="num" w:pos="5968"/>
        </w:tabs>
        <w:ind w:left="5968" w:hanging="360"/>
      </w:pPr>
      <w:rPr>
        <w:rFonts w:ascii="Courier New" w:hAnsi="Courier New" w:cs="Courier New" w:hint="default"/>
      </w:rPr>
    </w:lvl>
    <w:lvl w:ilvl="8" w:tplc="040C0005">
      <w:start w:val="1"/>
      <w:numFmt w:val="bullet"/>
      <w:lvlText w:val=""/>
      <w:lvlJc w:val="left"/>
      <w:pPr>
        <w:tabs>
          <w:tab w:val="num" w:pos="6688"/>
        </w:tabs>
        <w:ind w:left="6688" w:hanging="360"/>
      </w:pPr>
      <w:rPr>
        <w:rFonts w:ascii="Wingdings" w:hAnsi="Wingdings" w:cs="Wingdings" w:hint="default"/>
      </w:rPr>
    </w:lvl>
  </w:abstractNum>
  <w:abstractNum w:abstractNumId="20" w15:restartNumberingAfterBreak="0">
    <w:nsid w:val="406659F1"/>
    <w:multiLevelType w:val="hybridMultilevel"/>
    <w:tmpl w:val="9C504B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42E54C3"/>
    <w:multiLevelType w:val="hybridMultilevel"/>
    <w:tmpl w:val="2D269414"/>
    <w:lvl w:ilvl="0" w:tplc="040C000B">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4693936"/>
    <w:multiLevelType w:val="hybridMultilevel"/>
    <w:tmpl w:val="14C2C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524B9A"/>
    <w:multiLevelType w:val="hybridMultilevel"/>
    <w:tmpl w:val="387C7082"/>
    <w:lvl w:ilvl="0" w:tplc="A1B658C4">
      <w:numFmt w:val="bullet"/>
      <w:lvlText w:val="-"/>
      <w:lvlJc w:val="left"/>
      <w:pPr>
        <w:ind w:left="360" w:hanging="360"/>
      </w:pPr>
      <w:rPr>
        <w:rFonts w:ascii="Calibri" w:eastAsia="Calibri" w:hAnsi="Calibri" w:cs="Calibri"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4" w15:restartNumberingAfterBreak="0">
    <w:nsid w:val="53A34B60"/>
    <w:multiLevelType w:val="hybridMultilevel"/>
    <w:tmpl w:val="D1DC9328"/>
    <w:lvl w:ilvl="0" w:tplc="040C0001">
      <w:start w:val="1"/>
      <w:numFmt w:val="bullet"/>
      <w:lvlText w:val=""/>
      <w:lvlJc w:val="left"/>
      <w:pPr>
        <w:ind w:left="683" w:hanging="360"/>
      </w:pPr>
      <w:rPr>
        <w:rFonts w:ascii="Symbol" w:hAnsi="Symbol" w:hint="default"/>
      </w:rPr>
    </w:lvl>
    <w:lvl w:ilvl="1" w:tplc="040C0003">
      <w:start w:val="1"/>
      <w:numFmt w:val="bullet"/>
      <w:lvlText w:val="o"/>
      <w:lvlJc w:val="left"/>
      <w:pPr>
        <w:ind w:left="1403" w:hanging="360"/>
      </w:pPr>
      <w:rPr>
        <w:rFonts w:ascii="Courier New" w:hAnsi="Courier New" w:cs="Courier New" w:hint="default"/>
      </w:rPr>
    </w:lvl>
    <w:lvl w:ilvl="2" w:tplc="040C0005">
      <w:start w:val="1"/>
      <w:numFmt w:val="bullet"/>
      <w:lvlText w:val=""/>
      <w:lvlJc w:val="left"/>
      <w:pPr>
        <w:ind w:left="2123" w:hanging="360"/>
      </w:pPr>
      <w:rPr>
        <w:rFonts w:ascii="Wingdings" w:hAnsi="Wingdings" w:hint="default"/>
      </w:rPr>
    </w:lvl>
    <w:lvl w:ilvl="3" w:tplc="040C0001">
      <w:start w:val="1"/>
      <w:numFmt w:val="bullet"/>
      <w:lvlText w:val=""/>
      <w:lvlJc w:val="left"/>
      <w:pPr>
        <w:ind w:left="2843" w:hanging="360"/>
      </w:pPr>
      <w:rPr>
        <w:rFonts w:ascii="Symbol" w:hAnsi="Symbol" w:hint="default"/>
      </w:rPr>
    </w:lvl>
    <w:lvl w:ilvl="4" w:tplc="040C0003">
      <w:start w:val="1"/>
      <w:numFmt w:val="bullet"/>
      <w:lvlText w:val="o"/>
      <w:lvlJc w:val="left"/>
      <w:pPr>
        <w:ind w:left="3563" w:hanging="360"/>
      </w:pPr>
      <w:rPr>
        <w:rFonts w:ascii="Courier New" w:hAnsi="Courier New" w:cs="Courier New" w:hint="default"/>
      </w:rPr>
    </w:lvl>
    <w:lvl w:ilvl="5" w:tplc="040C0005">
      <w:start w:val="1"/>
      <w:numFmt w:val="bullet"/>
      <w:lvlText w:val=""/>
      <w:lvlJc w:val="left"/>
      <w:pPr>
        <w:ind w:left="4283" w:hanging="360"/>
      </w:pPr>
      <w:rPr>
        <w:rFonts w:ascii="Wingdings" w:hAnsi="Wingdings" w:hint="default"/>
      </w:rPr>
    </w:lvl>
    <w:lvl w:ilvl="6" w:tplc="040C0001">
      <w:start w:val="1"/>
      <w:numFmt w:val="bullet"/>
      <w:lvlText w:val=""/>
      <w:lvlJc w:val="left"/>
      <w:pPr>
        <w:ind w:left="5003" w:hanging="360"/>
      </w:pPr>
      <w:rPr>
        <w:rFonts w:ascii="Symbol" w:hAnsi="Symbol" w:hint="default"/>
      </w:rPr>
    </w:lvl>
    <w:lvl w:ilvl="7" w:tplc="040C0003">
      <w:start w:val="1"/>
      <w:numFmt w:val="bullet"/>
      <w:lvlText w:val="o"/>
      <w:lvlJc w:val="left"/>
      <w:pPr>
        <w:ind w:left="5723" w:hanging="360"/>
      </w:pPr>
      <w:rPr>
        <w:rFonts w:ascii="Courier New" w:hAnsi="Courier New" w:cs="Courier New" w:hint="default"/>
      </w:rPr>
    </w:lvl>
    <w:lvl w:ilvl="8" w:tplc="040C0005">
      <w:start w:val="1"/>
      <w:numFmt w:val="bullet"/>
      <w:lvlText w:val=""/>
      <w:lvlJc w:val="left"/>
      <w:pPr>
        <w:ind w:left="6443" w:hanging="360"/>
      </w:pPr>
      <w:rPr>
        <w:rFonts w:ascii="Wingdings" w:hAnsi="Wingdings" w:hint="default"/>
      </w:rPr>
    </w:lvl>
  </w:abstractNum>
  <w:abstractNum w:abstractNumId="25" w15:restartNumberingAfterBreak="0">
    <w:nsid w:val="5D42787B"/>
    <w:multiLevelType w:val="hybridMultilevel"/>
    <w:tmpl w:val="C2A24DBE"/>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6" w15:restartNumberingAfterBreak="0">
    <w:nsid w:val="5DC931FE"/>
    <w:multiLevelType w:val="hybridMultilevel"/>
    <w:tmpl w:val="3E548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927654"/>
    <w:multiLevelType w:val="hybridMultilevel"/>
    <w:tmpl w:val="6D1EA88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9F5187"/>
    <w:multiLevelType w:val="hybridMultilevel"/>
    <w:tmpl w:val="D104368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480" w:hanging="360"/>
      </w:pPr>
      <w:rPr>
        <w:rFonts w:ascii="Courier New" w:hAnsi="Courier New" w:cs="Courier New" w:hint="default"/>
      </w:rPr>
    </w:lvl>
    <w:lvl w:ilvl="2" w:tplc="FFFFFFFF" w:tentative="1">
      <w:start w:val="1"/>
      <w:numFmt w:val="bullet"/>
      <w:lvlText w:val=""/>
      <w:lvlJc w:val="left"/>
      <w:pPr>
        <w:ind w:left="1200" w:hanging="360"/>
      </w:pPr>
      <w:rPr>
        <w:rFonts w:ascii="Wingdings" w:hAnsi="Wingdings" w:hint="default"/>
      </w:rPr>
    </w:lvl>
    <w:lvl w:ilvl="3" w:tplc="FFFFFFFF" w:tentative="1">
      <w:start w:val="1"/>
      <w:numFmt w:val="bullet"/>
      <w:lvlText w:val=""/>
      <w:lvlJc w:val="left"/>
      <w:pPr>
        <w:ind w:left="1920" w:hanging="360"/>
      </w:pPr>
      <w:rPr>
        <w:rFonts w:ascii="Symbol" w:hAnsi="Symbol" w:hint="default"/>
      </w:rPr>
    </w:lvl>
    <w:lvl w:ilvl="4" w:tplc="FFFFFFFF" w:tentative="1">
      <w:start w:val="1"/>
      <w:numFmt w:val="bullet"/>
      <w:lvlText w:val="o"/>
      <w:lvlJc w:val="left"/>
      <w:pPr>
        <w:ind w:left="2640" w:hanging="360"/>
      </w:pPr>
      <w:rPr>
        <w:rFonts w:ascii="Courier New" w:hAnsi="Courier New" w:cs="Courier New" w:hint="default"/>
      </w:rPr>
    </w:lvl>
    <w:lvl w:ilvl="5" w:tplc="FFFFFFFF" w:tentative="1">
      <w:start w:val="1"/>
      <w:numFmt w:val="bullet"/>
      <w:lvlText w:val=""/>
      <w:lvlJc w:val="left"/>
      <w:pPr>
        <w:ind w:left="3360" w:hanging="360"/>
      </w:pPr>
      <w:rPr>
        <w:rFonts w:ascii="Wingdings" w:hAnsi="Wingdings" w:hint="default"/>
      </w:rPr>
    </w:lvl>
    <w:lvl w:ilvl="6" w:tplc="FFFFFFFF" w:tentative="1">
      <w:start w:val="1"/>
      <w:numFmt w:val="bullet"/>
      <w:lvlText w:val=""/>
      <w:lvlJc w:val="left"/>
      <w:pPr>
        <w:ind w:left="4080" w:hanging="360"/>
      </w:pPr>
      <w:rPr>
        <w:rFonts w:ascii="Symbol" w:hAnsi="Symbol" w:hint="default"/>
      </w:rPr>
    </w:lvl>
    <w:lvl w:ilvl="7" w:tplc="FFFFFFFF" w:tentative="1">
      <w:start w:val="1"/>
      <w:numFmt w:val="bullet"/>
      <w:lvlText w:val="o"/>
      <w:lvlJc w:val="left"/>
      <w:pPr>
        <w:ind w:left="4800" w:hanging="360"/>
      </w:pPr>
      <w:rPr>
        <w:rFonts w:ascii="Courier New" w:hAnsi="Courier New" w:cs="Courier New" w:hint="default"/>
      </w:rPr>
    </w:lvl>
    <w:lvl w:ilvl="8" w:tplc="FFFFFFFF" w:tentative="1">
      <w:start w:val="1"/>
      <w:numFmt w:val="bullet"/>
      <w:lvlText w:val=""/>
      <w:lvlJc w:val="left"/>
      <w:pPr>
        <w:ind w:left="5520" w:hanging="360"/>
      </w:pPr>
      <w:rPr>
        <w:rFonts w:ascii="Wingdings" w:hAnsi="Wingdings" w:hint="default"/>
      </w:rPr>
    </w:lvl>
  </w:abstractNum>
  <w:abstractNum w:abstractNumId="29" w15:restartNumberingAfterBreak="0">
    <w:nsid w:val="6CBB019D"/>
    <w:multiLevelType w:val="multilevel"/>
    <w:tmpl w:val="41CA4CF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DF92FF2"/>
    <w:multiLevelType w:val="hybridMultilevel"/>
    <w:tmpl w:val="E58A92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3CB7D2A"/>
    <w:multiLevelType w:val="hybridMultilevel"/>
    <w:tmpl w:val="00922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4AE0CB2"/>
    <w:multiLevelType w:val="hybridMultilevel"/>
    <w:tmpl w:val="5EBCCF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A9A4833"/>
    <w:multiLevelType w:val="hybridMultilevel"/>
    <w:tmpl w:val="F84ACB84"/>
    <w:lvl w:ilvl="0" w:tplc="44A28E2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83E2C"/>
    <w:multiLevelType w:val="hybridMultilevel"/>
    <w:tmpl w:val="99ACEFF8"/>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840" w:hanging="360"/>
      </w:pPr>
      <w:rPr>
        <w:rFonts w:ascii="Courier New" w:hAnsi="Courier New" w:cs="Courier New" w:hint="default"/>
      </w:rPr>
    </w:lvl>
    <w:lvl w:ilvl="2" w:tplc="FFFFFFFF" w:tentative="1">
      <w:start w:val="1"/>
      <w:numFmt w:val="bullet"/>
      <w:lvlText w:val=""/>
      <w:lvlJc w:val="left"/>
      <w:pPr>
        <w:ind w:left="1560" w:hanging="360"/>
      </w:pPr>
      <w:rPr>
        <w:rFonts w:ascii="Wingdings" w:hAnsi="Wingdings" w:hint="default"/>
      </w:rPr>
    </w:lvl>
    <w:lvl w:ilvl="3" w:tplc="FFFFFFFF" w:tentative="1">
      <w:start w:val="1"/>
      <w:numFmt w:val="bullet"/>
      <w:lvlText w:val=""/>
      <w:lvlJc w:val="left"/>
      <w:pPr>
        <w:ind w:left="2280" w:hanging="360"/>
      </w:pPr>
      <w:rPr>
        <w:rFonts w:ascii="Symbol" w:hAnsi="Symbol" w:hint="default"/>
      </w:rPr>
    </w:lvl>
    <w:lvl w:ilvl="4" w:tplc="FFFFFFFF" w:tentative="1">
      <w:start w:val="1"/>
      <w:numFmt w:val="bullet"/>
      <w:lvlText w:val="o"/>
      <w:lvlJc w:val="left"/>
      <w:pPr>
        <w:ind w:left="3000" w:hanging="360"/>
      </w:pPr>
      <w:rPr>
        <w:rFonts w:ascii="Courier New" w:hAnsi="Courier New" w:cs="Courier New" w:hint="default"/>
      </w:rPr>
    </w:lvl>
    <w:lvl w:ilvl="5" w:tplc="FFFFFFFF" w:tentative="1">
      <w:start w:val="1"/>
      <w:numFmt w:val="bullet"/>
      <w:lvlText w:val=""/>
      <w:lvlJc w:val="left"/>
      <w:pPr>
        <w:ind w:left="3720" w:hanging="360"/>
      </w:pPr>
      <w:rPr>
        <w:rFonts w:ascii="Wingdings" w:hAnsi="Wingdings" w:hint="default"/>
      </w:rPr>
    </w:lvl>
    <w:lvl w:ilvl="6" w:tplc="FFFFFFFF" w:tentative="1">
      <w:start w:val="1"/>
      <w:numFmt w:val="bullet"/>
      <w:lvlText w:val=""/>
      <w:lvlJc w:val="left"/>
      <w:pPr>
        <w:ind w:left="4440" w:hanging="360"/>
      </w:pPr>
      <w:rPr>
        <w:rFonts w:ascii="Symbol" w:hAnsi="Symbol" w:hint="default"/>
      </w:rPr>
    </w:lvl>
    <w:lvl w:ilvl="7" w:tplc="FFFFFFFF" w:tentative="1">
      <w:start w:val="1"/>
      <w:numFmt w:val="bullet"/>
      <w:lvlText w:val="o"/>
      <w:lvlJc w:val="left"/>
      <w:pPr>
        <w:ind w:left="5160" w:hanging="360"/>
      </w:pPr>
      <w:rPr>
        <w:rFonts w:ascii="Courier New" w:hAnsi="Courier New" w:cs="Courier New" w:hint="default"/>
      </w:rPr>
    </w:lvl>
    <w:lvl w:ilvl="8" w:tplc="FFFFFFFF" w:tentative="1">
      <w:start w:val="1"/>
      <w:numFmt w:val="bullet"/>
      <w:lvlText w:val=""/>
      <w:lvlJc w:val="left"/>
      <w:pPr>
        <w:ind w:left="5880" w:hanging="360"/>
      </w:pPr>
      <w:rPr>
        <w:rFonts w:ascii="Wingdings" w:hAnsi="Wingdings" w:hint="default"/>
      </w:rPr>
    </w:lvl>
  </w:abstractNum>
  <w:abstractNum w:abstractNumId="35" w15:restartNumberingAfterBreak="0">
    <w:nsid w:val="7BD15EF1"/>
    <w:multiLevelType w:val="hybridMultilevel"/>
    <w:tmpl w:val="49B0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823C6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7"/>
  </w:num>
  <w:num w:numId="2">
    <w:abstractNumId w:val="30"/>
  </w:num>
  <w:num w:numId="3">
    <w:abstractNumId w:val="15"/>
  </w:num>
  <w:num w:numId="4">
    <w:abstractNumId w:val="13"/>
  </w:num>
  <w:num w:numId="5">
    <w:abstractNumId w:val="1"/>
  </w:num>
  <w:num w:numId="6">
    <w:abstractNumId w:val="35"/>
  </w:num>
  <w:num w:numId="7">
    <w:abstractNumId w:val="11"/>
  </w:num>
  <w:num w:numId="8">
    <w:abstractNumId w:val="12"/>
  </w:num>
  <w:num w:numId="9">
    <w:abstractNumId w:val="21"/>
  </w:num>
  <w:num w:numId="10">
    <w:abstractNumId w:val="4"/>
  </w:num>
  <w:num w:numId="11">
    <w:abstractNumId w:val="7"/>
  </w:num>
  <w:num w:numId="12">
    <w:abstractNumId w:val="28"/>
  </w:num>
  <w:num w:numId="13">
    <w:abstractNumId w:val="34"/>
  </w:num>
  <w:num w:numId="14">
    <w:abstractNumId w:val="0"/>
  </w:num>
  <w:num w:numId="15">
    <w:abstractNumId w:val="27"/>
  </w:num>
  <w:num w:numId="16">
    <w:abstractNumId w:val="33"/>
  </w:num>
  <w:num w:numId="17">
    <w:abstractNumId w:val="3"/>
  </w:num>
  <w:num w:numId="18">
    <w:abstractNumId w:val="26"/>
  </w:num>
  <w:num w:numId="19">
    <w:abstractNumId w:val="20"/>
  </w:num>
  <w:num w:numId="20">
    <w:abstractNumId w:val="22"/>
  </w:num>
  <w:num w:numId="21">
    <w:abstractNumId w:val="14"/>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6"/>
  </w:num>
  <w:num w:numId="25">
    <w:abstractNumId w:val="5"/>
  </w:num>
  <w:num w:numId="26">
    <w:abstractNumId w:val="18"/>
  </w:num>
  <w:num w:numId="27">
    <w:abstractNumId w:val="31"/>
  </w:num>
  <w:num w:numId="28">
    <w:abstractNumId w:val="24"/>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2"/>
  </w:num>
  <w:num w:numId="32">
    <w:abstractNumId w:val="19"/>
  </w:num>
  <w:num w:numId="33">
    <w:abstractNumId w:val="8"/>
  </w:num>
  <w:num w:numId="34">
    <w:abstractNumId w:val="25"/>
  </w:num>
  <w:num w:numId="35">
    <w:abstractNumId w:val="10"/>
  </w:num>
  <w:num w:numId="36">
    <w:abstractNumId w:val="29"/>
  </w:num>
  <w:num w:numId="3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2D"/>
    <w:rsid w:val="00012AC4"/>
    <w:rsid w:val="00013CAC"/>
    <w:rsid w:val="00021655"/>
    <w:rsid w:val="0004679D"/>
    <w:rsid w:val="00047333"/>
    <w:rsid w:val="00050331"/>
    <w:rsid w:val="000556A5"/>
    <w:rsid w:val="00063A2B"/>
    <w:rsid w:val="000755B3"/>
    <w:rsid w:val="00076512"/>
    <w:rsid w:val="000869C4"/>
    <w:rsid w:val="000C0EF4"/>
    <w:rsid w:val="000D5C9F"/>
    <w:rsid w:val="000F6A62"/>
    <w:rsid w:val="001051E9"/>
    <w:rsid w:val="00106149"/>
    <w:rsid w:val="001109B1"/>
    <w:rsid w:val="00117B3C"/>
    <w:rsid w:val="00124FBB"/>
    <w:rsid w:val="0013133B"/>
    <w:rsid w:val="00144011"/>
    <w:rsid w:val="00150B0E"/>
    <w:rsid w:val="00151037"/>
    <w:rsid w:val="00160C26"/>
    <w:rsid w:val="00174233"/>
    <w:rsid w:val="0019567F"/>
    <w:rsid w:val="001A2A7F"/>
    <w:rsid w:val="001A37BB"/>
    <w:rsid w:val="001A534B"/>
    <w:rsid w:val="001B243A"/>
    <w:rsid w:val="001B495C"/>
    <w:rsid w:val="001B6F92"/>
    <w:rsid w:val="001C11DA"/>
    <w:rsid w:val="001D0FC7"/>
    <w:rsid w:val="001D66D8"/>
    <w:rsid w:val="001E0795"/>
    <w:rsid w:val="001E624F"/>
    <w:rsid w:val="00202D97"/>
    <w:rsid w:val="00211113"/>
    <w:rsid w:val="002167F4"/>
    <w:rsid w:val="00220E74"/>
    <w:rsid w:val="00222D7E"/>
    <w:rsid w:val="002253B5"/>
    <w:rsid w:val="00232EA7"/>
    <w:rsid w:val="00234568"/>
    <w:rsid w:val="00262387"/>
    <w:rsid w:val="00264B61"/>
    <w:rsid w:val="00267D55"/>
    <w:rsid w:val="00272393"/>
    <w:rsid w:val="002773BD"/>
    <w:rsid w:val="0029004C"/>
    <w:rsid w:val="002915CF"/>
    <w:rsid w:val="00293A0F"/>
    <w:rsid w:val="002B5A3A"/>
    <w:rsid w:val="002D0BB8"/>
    <w:rsid w:val="002F045F"/>
    <w:rsid w:val="002F5B6D"/>
    <w:rsid w:val="00300E1D"/>
    <w:rsid w:val="0034601D"/>
    <w:rsid w:val="00357E41"/>
    <w:rsid w:val="00362C5C"/>
    <w:rsid w:val="003645A2"/>
    <w:rsid w:val="003672A8"/>
    <w:rsid w:val="00371281"/>
    <w:rsid w:val="00372B81"/>
    <w:rsid w:val="0038744F"/>
    <w:rsid w:val="00391B5E"/>
    <w:rsid w:val="003973D7"/>
    <w:rsid w:val="003A4D38"/>
    <w:rsid w:val="003C0700"/>
    <w:rsid w:val="003C0B91"/>
    <w:rsid w:val="003C2A3B"/>
    <w:rsid w:val="003C46C4"/>
    <w:rsid w:val="003C6EE6"/>
    <w:rsid w:val="003E5095"/>
    <w:rsid w:val="003F1EB0"/>
    <w:rsid w:val="0040465F"/>
    <w:rsid w:val="00407D07"/>
    <w:rsid w:val="004134D3"/>
    <w:rsid w:val="00472568"/>
    <w:rsid w:val="004735A9"/>
    <w:rsid w:val="00485F6B"/>
    <w:rsid w:val="004A1770"/>
    <w:rsid w:val="004A2614"/>
    <w:rsid w:val="004A3DEC"/>
    <w:rsid w:val="004D0BE7"/>
    <w:rsid w:val="004D42FB"/>
    <w:rsid w:val="004E1997"/>
    <w:rsid w:val="004E6C05"/>
    <w:rsid w:val="004F106F"/>
    <w:rsid w:val="005017E4"/>
    <w:rsid w:val="00512E75"/>
    <w:rsid w:val="0054156E"/>
    <w:rsid w:val="00541572"/>
    <w:rsid w:val="00555DD9"/>
    <w:rsid w:val="00567984"/>
    <w:rsid w:val="00587BF1"/>
    <w:rsid w:val="005A38C6"/>
    <w:rsid w:val="005C1A63"/>
    <w:rsid w:val="005C46AF"/>
    <w:rsid w:val="005C58E7"/>
    <w:rsid w:val="005E562B"/>
    <w:rsid w:val="005F5EFA"/>
    <w:rsid w:val="005F64CC"/>
    <w:rsid w:val="00610E9B"/>
    <w:rsid w:val="006138C3"/>
    <w:rsid w:val="00620727"/>
    <w:rsid w:val="00624199"/>
    <w:rsid w:val="00634BA6"/>
    <w:rsid w:val="00650BD3"/>
    <w:rsid w:val="00653BF6"/>
    <w:rsid w:val="00665589"/>
    <w:rsid w:val="00686DAB"/>
    <w:rsid w:val="00687169"/>
    <w:rsid w:val="00690689"/>
    <w:rsid w:val="006A215B"/>
    <w:rsid w:val="006B1E18"/>
    <w:rsid w:val="006B2C0D"/>
    <w:rsid w:val="006B5FCB"/>
    <w:rsid w:val="0070388A"/>
    <w:rsid w:val="0070662D"/>
    <w:rsid w:val="00710789"/>
    <w:rsid w:val="007115C9"/>
    <w:rsid w:val="0072196A"/>
    <w:rsid w:val="00725387"/>
    <w:rsid w:val="00731D28"/>
    <w:rsid w:val="007413F0"/>
    <w:rsid w:val="00742A20"/>
    <w:rsid w:val="00750255"/>
    <w:rsid w:val="0075362D"/>
    <w:rsid w:val="00775A67"/>
    <w:rsid w:val="00783527"/>
    <w:rsid w:val="00784D88"/>
    <w:rsid w:val="00793E4C"/>
    <w:rsid w:val="007A1E7B"/>
    <w:rsid w:val="007A6B25"/>
    <w:rsid w:val="007A75DF"/>
    <w:rsid w:val="007B70FC"/>
    <w:rsid w:val="007E2737"/>
    <w:rsid w:val="007F0F01"/>
    <w:rsid w:val="007F2627"/>
    <w:rsid w:val="007F5C3B"/>
    <w:rsid w:val="0080555F"/>
    <w:rsid w:val="0080621A"/>
    <w:rsid w:val="008319A7"/>
    <w:rsid w:val="00842B1D"/>
    <w:rsid w:val="00843575"/>
    <w:rsid w:val="00891097"/>
    <w:rsid w:val="008A4442"/>
    <w:rsid w:val="008B4295"/>
    <w:rsid w:val="008F018D"/>
    <w:rsid w:val="008F6B26"/>
    <w:rsid w:val="009119D3"/>
    <w:rsid w:val="009234FD"/>
    <w:rsid w:val="00935D63"/>
    <w:rsid w:val="00956EBE"/>
    <w:rsid w:val="0095781A"/>
    <w:rsid w:val="00972987"/>
    <w:rsid w:val="009732CB"/>
    <w:rsid w:val="0097472D"/>
    <w:rsid w:val="00976544"/>
    <w:rsid w:val="00982B78"/>
    <w:rsid w:val="009B4A02"/>
    <w:rsid w:val="009B64FE"/>
    <w:rsid w:val="009C1EEF"/>
    <w:rsid w:val="009C42AD"/>
    <w:rsid w:val="009D5A0A"/>
    <w:rsid w:val="009D6278"/>
    <w:rsid w:val="009E175C"/>
    <w:rsid w:val="009E2A88"/>
    <w:rsid w:val="00A01441"/>
    <w:rsid w:val="00A05818"/>
    <w:rsid w:val="00A14878"/>
    <w:rsid w:val="00A27EC7"/>
    <w:rsid w:val="00A42FE9"/>
    <w:rsid w:val="00A44D24"/>
    <w:rsid w:val="00A754F0"/>
    <w:rsid w:val="00A75917"/>
    <w:rsid w:val="00A77A4B"/>
    <w:rsid w:val="00AA3398"/>
    <w:rsid w:val="00AA4D04"/>
    <w:rsid w:val="00AC5BB3"/>
    <w:rsid w:val="00AE509E"/>
    <w:rsid w:val="00AE608A"/>
    <w:rsid w:val="00AE6E92"/>
    <w:rsid w:val="00B042F8"/>
    <w:rsid w:val="00B059FE"/>
    <w:rsid w:val="00B07592"/>
    <w:rsid w:val="00B16248"/>
    <w:rsid w:val="00B22ADE"/>
    <w:rsid w:val="00B2524C"/>
    <w:rsid w:val="00B43D39"/>
    <w:rsid w:val="00B43D95"/>
    <w:rsid w:val="00B44C91"/>
    <w:rsid w:val="00B55BDD"/>
    <w:rsid w:val="00B63021"/>
    <w:rsid w:val="00B63AAA"/>
    <w:rsid w:val="00B902C6"/>
    <w:rsid w:val="00B90B13"/>
    <w:rsid w:val="00BC2629"/>
    <w:rsid w:val="00BC658A"/>
    <w:rsid w:val="00BD0BF6"/>
    <w:rsid w:val="00BE118A"/>
    <w:rsid w:val="00BE4671"/>
    <w:rsid w:val="00BF1218"/>
    <w:rsid w:val="00BF2F13"/>
    <w:rsid w:val="00BF54D3"/>
    <w:rsid w:val="00C067F7"/>
    <w:rsid w:val="00C1031D"/>
    <w:rsid w:val="00C1129D"/>
    <w:rsid w:val="00C12121"/>
    <w:rsid w:val="00C1770C"/>
    <w:rsid w:val="00C2130C"/>
    <w:rsid w:val="00C2156C"/>
    <w:rsid w:val="00C302AF"/>
    <w:rsid w:val="00C40C46"/>
    <w:rsid w:val="00C579ED"/>
    <w:rsid w:val="00C77364"/>
    <w:rsid w:val="00C959FE"/>
    <w:rsid w:val="00CA0245"/>
    <w:rsid w:val="00CA2441"/>
    <w:rsid w:val="00CB22D1"/>
    <w:rsid w:val="00CD09BF"/>
    <w:rsid w:val="00CD3EAB"/>
    <w:rsid w:val="00CE061B"/>
    <w:rsid w:val="00CE3A8C"/>
    <w:rsid w:val="00CF0355"/>
    <w:rsid w:val="00CF794D"/>
    <w:rsid w:val="00D10CB7"/>
    <w:rsid w:val="00D16464"/>
    <w:rsid w:val="00D21B8C"/>
    <w:rsid w:val="00D24662"/>
    <w:rsid w:val="00D3453D"/>
    <w:rsid w:val="00D43B46"/>
    <w:rsid w:val="00D61E0B"/>
    <w:rsid w:val="00D62EED"/>
    <w:rsid w:val="00D67392"/>
    <w:rsid w:val="00D674D6"/>
    <w:rsid w:val="00D7371A"/>
    <w:rsid w:val="00DA7B1F"/>
    <w:rsid w:val="00DB123E"/>
    <w:rsid w:val="00DD4B31"/>
    <w:rsid w:val="00DE269D"/>
    <w:rsid w:val="00DF0763"/>
    <w:rsid w:val="00DF2AF2"/>
    <w:rsid w:val="00E023D7"/>
    <w:rsid w:val="00E123C4"/>
    <w:rsid w:val="00E22C4F"/>
    <w:rsid w:val="00E3460E"/>
    <w:rsid w:val="00E509D1"/>
    <w:rsid w:val="00E62522"/>
    <w:rsid w:val="00E72AF0"/>
    <w:rsid w:val="00E91E9F"/>
    <w:rsid w:val="00EA0C79"/>
    <w:rsid w:val="00EC22F3"/>
    <w:rsid w:val="00EC6377"/>
    <w:rsid w:val="00EF1F2D"/>
    <w:rsid w:val="00EF766A"/>
    <w:rsid w:val="00F1306E"/>
    <w:rsid w:val="00F24DDF"/>
    <w:rsid w:val="00F4057A"/>
    <w:rsid w:val="00F4481F"/>
    <w:rsid w:val="00F82A50"/>
    <w:rsid w:val="00F951F3"/>
    <w:rsid w:val="00FB6BA4"/>
    <w:rsid w:val="00FB7F74"/>
    <w:rsid w:val="00FF21F9"/>
    <w:rsid w:val="00FF5853"/>
    <w:rsid w:val="00FF7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52F34"/>
  <w15:chartTrackingRefBased/>
  <w15:docId w15:val="{BC5BB015-BE46-45C3-B202-0C078B93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0662D"/>
    <w:pPr>
      <w:keepNext/>
      <w:keepLines/>
      <w:spacing w:before="240" w:beforeAutospacing="1" w:after="0" w:afterAutospacing="1" w:line="362" w:lineRule="auto"/>
      <w:ind w:left="57" w:right="113"/>
      <w:jc w:val="both"/>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uiPriority w:val="9"/>
    <w:unhideWhenUsed/>
    <w:qFormat/>
    <w:rsid w:val="001510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70662D"/>
    <w:pPr>
      <w:keepNext/>
      <w:keepLines/>
      <w:spacing w:before="40" w:beforeAutospacing="1" w:after="0" w:afterAutospacing="1" w:line="362" w:lineRule="auto"/>
      <w:ind w:left="57" w:right="113"/>
      <w:jc w:val="both"/>
      <w:outlineLvl w:val="2"/>
    </w:pPr>
    <w:rPr>
      <w:rFonts w:ascii="Calibri Light" w:eastAsia="Times New Roman" w:hAnsi="Calibri Light" w:cs="Times New Roman"/>
      <w:color w:val="1F4D7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662D"/>
    <w:rPr>
      <w:rFonts w:ascii="Calibri Light" w:eastAsia="Times New Roman" w:hAnsi="Calibri Light" w:cs="Times New Roman"/>
      <w:color w:val="2E74B5"/>
      <w:sz w:val="32"/>
      <w:szCs w:val="32"/>
    </w:rPr>
  </w:style>
  <w:style w:type="character" w:customStyle="1" w:styleId="Titre3Car">
    <w:name w:val="Titre 3 Car"/>
    <w:basedOn w:val="Policepardfaut"/>
    <w:link w:val="Titre3"/>
    <w:rsid w:val="0070662D"/>
    <w:rPr>
      <w:rFonts w:ascii="Calibri Light" w:eastAsia="Times New Roman" w:hAnsi="Calibri Light" w:cs="Times New Roman"/>
      <w:color w:val="1F4D78"/>
      <w:sz w:val="24"/>
      <w:szCs w:val="24"/>
    </w:rPr>
  </w:style>
  <w:style w:type="numbering" w:customStyle="1" w:styleId="Aucuneliste1">
    <w:name w:val="Aucune liste1"/>
    <w:next w:val="Aucuneliste"/>
    <w:uiPriority w:val="99"/>
    <w:semiHidden/>
    <w:unhideWhenUsed/>
    <w:rsid w:val="0070662D"/>
  </w:style>
  <w:style w:type="paragraph" w:styleId="Notedebasdepage">
    <w:name w:val="footnote text"/>
    <w:aliases w:val="fn,ALTS FOOTNOTE,single space,Footnote Text Quote,FOOTNOTES,Note de bas de page2,Note de bas de page Car Car Car,Note de bas de page Car Car,Note de bas de page Car Car Car2,Footnote Text Char1,Char,ft,AD,12pt,Footnote Text Char2 Cha"/>
    <w:basedOn w:val="Normal"/>
    <w:link w:val="NotedebasdepageCar"/>
    <w:unhideWhenUsed/>
    <w:rsid w:val="0070662D"/>
    <w:pPr>
      <w:spacing w:beforeAutospacing="1" w:after="0" w:afterAutospacing="1" w:line="240" w:lineRule="auto"/>
      <w:ind w:left="57" w:right="113"/>
      <w:jc w:val="both"/>
    </w:pPr>
    <w:rPr>
      <w:rFonts w:ascii="Calibri" w:eastAsia="Calibri" w:hAnsi="Calibri" w:cs="Times New Roman"/>
      <w:sz w:val="20"/>
      <w:szCs w:val="20"/>
    </w:rPr>
  </w:style>
  <w:style w:type="character" w:customStyle="1" w:styleId="NotedebasdepageCar">
    <w:name w:val="Note de bas de page Car"/>
    <w:aliases w:val="fn Car,ALTS FOOTNOTE Car,single space Car,Footnote Text Quote Car,FOOTNOTES Car,Note de bas de page2 Car,Note de bas de page Car Car Car Car,Note de bas de page Car Car Car1,Note de bas de page Car Car Car2 Car,Char Car,ft Car"/>
    <w:basedOn w:val="Policepardfaut"/>
    <w:link w:val="Notedebasdepage"/>
    <w:rsid w:val="0070662D"/>
    <w:rPr>
      <w:rFonts w:ascii="Calibri" w:eastAsia="Calibri" w:hAnsi="Calibri" w:cs="Times New Roman"/>
      <w:sz w:val="20"/>
      <w:szCs w:val="20"/>
    </w:rPr>
  </w:style>
  <w:style w:type="character" w:styleId="Appelnotedebasdep">
    <w:name w:val="footnote reference"/>
    <w:aliases w:val="ftref,Знак сноски 1,16 Point,Superscript 6 Point,Знак сноски-FN,Ciae niinee-FN"/>
    <w:unhideWhenUsed/>
    <w:rsid w:val="0070662D"/>
    <w:rPr>
      <w:vertAlign w:val="superscript"/>
    </w:rPr>
  </w:style>
  <w:style w:type="paragraph" w:styleId="Paragraphedeliste">
    <w:name w:val="List Paragraph"/>
    <w:aliases w:val="Bullets,Medium Grid 1 - Accent 21,References,List Paragraph (numbered (a)),Numbered List Paragraph,Liste 1,List Paragraph1,List Bullet Mary,List Paragraph nowy,ReferencesCxSpLast,Paragraphe à Puce,Liste couleur - Accent 11,séga"/>
    <w:basedOn w:val="Normal"/>
    <w:link w:val="ParagraphedelisteCar"/>
    <w:uiPriority w:val="34"/>
    <w:qFormat/>
    <w:rsid w:val="0070662D"/>
    <w:pPr>
      <w:spacing w:before="100" w:beforeAutospacing="1" w:after="100" w:afterAutospacing="1" w:line="362" w:lineRule="auto"/>
      <w:ind w:left="720" w:right="113"/>
      <w:contextualSpacing/>
      <w:jc w:val="both"/>
    </w:pPr>
    <w:rPr>
      <w:rFonts w:ascii="Calibri" w:eastAsia="Calibri" w:hAnsi="Calibri" w:cs="Times New Roman"/>
    </w:rPr>
  </w:style>
  <w:style w:type="character" w:customStyle="1" w:styleId="ParagraphedelisteCar">
    <w:name w:val="Paragraphe de liste Car"/>
    <w:aliases w:val="Bullets Car,Medium Grid 1 - Accent 21 Car,References Car,List Paragraph (numbered (a)) Car,Numbered List Paragraph Car,Liste 1 Car,List Paragraph1 Car,List Bullet Mary Car,List Paragraph nowy Car,ReferencesCxSpLast Car,séga Car"/>
    <w:link w:val="Paragraphedeliste"/>
    <w:uiPriority w:val="34"/>
    <w:rsid w:val="0070662D"/>
    <w:rPr>
      <w:rFonts w:ascii="Calibri" w:eastAsia="Calibri" w:hAnsi="Calibri" w:cs="Times New Roman"/>
    </w:rPr>
  </w:style>
  <w:style w:type="paragraph" w:customStyle="1" w:styleId="Default">
    <w:name w:val="Default"/>
    <w:rsid w:val="0070662D"/>
    <w:pPr>
      <w:autoSpaceDE w:val="0"/>
      <w:autoSpaceDN w:val="0"/>
      <w:adjustRightInd w:val="0"/>
      <w:spacing w:after="0" w:line="240" w:lineRule="auto"/>
    </w:pPr>
    <w:rPr>
      <w:rFonts w:ascii="Corporate S" w:eastAsia="Calibri" w:hAnsi="Corporate S" w:cs="Corporate S"/>
      <w:color w:val="000000"/>
      <w:sz w:val="24"/>
      <w:szCs w:val="24"/>
    </w:rPr>
  </w:style>
  <w:style w:type="table" w:styleId="Grilledutableau">
    <w:name w:val="Table Grid"/>
    <w:basedOn w:val="TableauNormal"/>
    <w:uiPriority w:val="39"/>
    <w:rsid w:val="0070662D"/>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0662D"/>
    <w:pPr>
      <w:tabs>
        <w:tab w:val="center" w:pos="4536"/>
        <w:tab w:val="right" w:pos="9072"/>
      </w:tabs>
      <w:spacing w:after="0" w:line="240" w:lineRule="auto"/>
    </w:pPr>
  </w:style>
  <w:style w:type="character" w:customStyle="1" w:styleId="En-tteCar">
    <w:name w:val="En-tête Car"/>
    <w:basedOn w:val="Policepardfaut"/>
    <w:link w:val="En-tte"/>
    <w:uiPriority w:val="99"/>
    <w:rsid w:val="0070662D"/>
  </w:style>
  <w:style w:type="paragraph" w:styleId="Pieddepage">
    <w:name w:val="footer"/>
    <w:basedOn w:val="Normal"/>
    <w:link w:val="PieddepageCar"/>
    <w:uiPriority w:val="99"/>
    <w:unhideWhenUsed/>
    <w:rsid w:val="007066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662D"/>
  </w:style>
  <w:style w:type="paragraph" w:customStyle="1" w:styleId="Document1">
    <w:name w:val="Document 1"/>
    <w:rsid w:val="0070662D"/>
    <w:pPr>
      <w:keepNext/>
      <w:keepLines/>
      <w:tabs>
        <w:tab w:val="left" w:pos="-720"/>
      </w:tabs>
      <w:suppressAutoHyphens/>
      <w:spacing w:after="0" w:line="240" w:lineRule="auto"/>
    </w:pPr>
    <w:rPr>
      <w:rFonts w:ascii="Courier" w:eastAsia="Times New Roman" w:hAnsi="Courier" w:cs="Times New Roman"/>
      <w:sz w:val="24"/>
      <w:szCs w:val="20"/>
      <w:lang w:val="en-US" w:eastAsia="fr-FR"/>
    </w:rPr>
  </w:style>
  <w:style w:type="paragraph" w:styleId="En-ttedetabledesmatires">
    <w:name w:val="TOC Heading"/>
    <w:basedOn w:val="Titre1"/>
    <w:next w:val="Normal"/>
    <w:uiPriority w:val="39"/>
    <w:unhideWhenUsed/>
    <w:qFormat/>
    <w:rsid w:val="0070662D"/>
    <w:pPr>
      <w:spacing w:beforeAutospacing="0" w:afterAutospacing="0" w:line="259" w:lineRule="auto"/>
      <w:ind w:left="0" w:right="0"/>
      <w:jc w:val="left"/>
      <w:outlineLvl w:val="9"/>
    </w:pPr>
    <w:rPr>
      <w:rFonts w:asciiTheme="majorHAnsi" w:eastAsiaTheme="majorEastAsia" w:hAnsiTheme="majorHAnsi" w:cstheme="majorBidi"/>
      <w:color w:val="2F5496" w:themeColor="accent1" w:themeShade="BF"/>
      <w:lang w:eastAsia="fr-FR"/>
    </w:rPr>
  </w:style>
  <w:style w:type="paragraph" w:styleId="TM1">
    <w:name w:val="toc 1"/>
    <w:basedOn w:val="Normal"/>
    <w:next w:val="Normal"/>
    <w:autoRedefine/>
    <w:uiPriority w:val="39"/>
    <w:unhideWhenUsed/>
    <w:rsid w:val="0070662D"/>
    <w:pPr>
      <w:spacing w:after="100"/>
    </w:pPr>
  </w:style>
  <w:style w:type="paragraph" w:styleId="TM3">
    <w:name w:val="toc 3"/>
    <w:basedOn w:val="Normal"/>
    <w:next w:val="Normal"/>
    <w:autoRedefine/>
    <w:uiPriority w:val="39"/>
    <w:unhideWhenUsed/>
    <w:rsid w:val="0070662D"/>
    <w:pPr>
      <w:spacing w:after="100"/>
      <w:ind w:left="440"/>
    </w:pPr>
  </w:style>
  <w:style w:type="character" w:styleId="Lienhypertexte">
    <w:name w:val="Hyperlink"/>
    <w:basedOn w:val="Policepardfaut"/>
    <w:uiPriority w:val="99"/>
    <w:unhideWhenUsed/>
    <w:rsid w:val="0070662D"/>
    <w:rPr>
      <w:color w:val="0563C1" w:themeColor="hyperlink"/>
      <w:u w:val="single"/>
    </w:rPr>
  </w:style>
  <w:style w:type="table" w:customStyle="1" w:styleId="Grilledutableau1">
    <w:name w:val="Grille du tableau1"/>
    <w:basedOn w:val="TableauNormal"/>
    <w:next w:val="Grilledutableau"/>
    <w:uiPriority w:val="39"/>
    <w:rsid w:val="00A42FE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2FE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A42FE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E22C4F"/>
    <w:pPr>
      <w:spacing w:after="0" w:line="240" w:lineRule="auto"/>
    </w:pPr>
    <w:rPr>
      <w:rFonts w:ascii="Times New Roman" w:eastAsia="Times New Roman" w:hAnsi="Times New Roman" w:cs="Times New Roman"/>
      <w:bCs/>
      <w:sz w:val="24"/>
      <w:szCs w:val="20"/>
      <w:lang w:eastAsia="zh-CN"/>
    </w:rPr>
  </w:style>
  <w:style w:type="character" w:customStyle="1" w:styleId="CorpsdetexteCar">
    <w:name w:val="Corps de texte Car"/>
    <w:basedOn w:val="Policepardfaut"/>
    <w:link w:val="Corpsdetexte"/>
    <w:rsid w:val="00E22C4F"/>
    <w:rPr>
      <w:rFonts w:ascii="Times New Roman" w:eastAsia="Times New Roman" w:hAnsi="Times New Roman" w:cs="Times New Roman"/>
      <w:bCs/>
      <w:sz w:val="24"/>
      <w:szCs w:val="20"/>
      <w:lang w:eastAsia="zh-CN"/>
    </w:rPr>
  </w:style>
  <w:style w:type="paragraph" w:styleId="Sansinterligne">
    <w:name w:val="No Spacing"/>
    <w:link w:val="SansinterligneCar"/>
    <w:uiPriority w:val="99"/>
    <w:qFormat/>
    <w:rsid w:val="00391B5E"/>
    <w:pPr>
      <w:spacing w:after="0" w:line="240" w:lineRule="auto"/>
    </w:pPr>
  </w:style>
  <w:style w:type="paragraph" w:styleId="NormalWeb">
    <w:name w:val="Normal (Web)"/>
    <w:basedOn w:val="Normal"/>
    <w:uiPriority w:val="99"/>
    <w:semiHidden/>
    <w:unhideWhenUsed/>
    <w:rsid w:val="00FF5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F5853"/>
    <w:rPr>
      <w:i/>
      <w:iCs/>
    </w:rPr>
  </w:style>
  <w:style w:type="character" w:customStyle="1" w:styleId="SansinterligneCar">
    <w:name w:val="Sans interligne Car"/>
    <w:link w:val="Sansinterligne"/>
    <w:uiPriority w:val="1"/>
    <w:locked/>
    <w:rsid w:val="00750255"/>
  </w:style>
  <w:style w:type="character" w:customStyle="1" w:styleId="Titre2Car">
    <w:name w:val="Titre 2 Car"/>
    <w:basedOn w:val="Policepardfaut"/>
    <w:link w:val="Titre2"/>
    <w:uiPriority w:val="9"/>
    <w:rsid w:val="00151037"/>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E346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459">
      <w:bodyDiv w:val="1"/>
      <w:marLeft w:val="0"/>
      <w:marRight w:val="0"/>
      <w:marTop w:val="0"/>
      <w:marBottom w:val="0"/>
      <w:divBdr>
        <w:top w:val="none" w:sz="0" w:space="0" w:color="auto"/>
        <w:left w:val="none" w:sz="0" w:space="0" w:color="auto"/>
        <w:bottom w:val="none" w:sz="0" w:space="0" w:color="auto"/>
        <w:right w:val="none" w:sz="0" w:space="0" w:color="auto"/>
      </w:divBdr>
    </w:div>
    <w:div w:id="112751388">
      <w:bodyDiv w:val="1"/>
      <w:marLeft w:val="0"/>
      <w:marRight w:val="0"/>
      <w:marTop w:val="0"/>
      <w:marBottom w:val="0"/>
      <w:divBdr>
        <w:top w:val="none" w:sz="0" w:space="0" w:color="auto"/>
        <w:left w:val="none" w:sz="0" w:space="0" w:color="auto"/>
        <w:bottom w:val="none" w:sz="0" w:space="0" w:color="auto"/>
        <w:right w:val="none" w:sz="0" w:space="0" w:color="auto"/>
      </w:divBdr>
    </w:div>
    <w:div w:id="607666248">
      <w:bodyDiv w:val="1"/>
      <w:marLeft w:val="0"/>
      <w:marRight w:val="0"/>
      <w:marTop w:val="0"/>
      <w:marBottom w:val="0"/>
      <w:divBdr>
        <w:top w:val="none" w:sz="0" w:space="0" w:color="auto"/>
        <w:left w:val="none" w:sz="0" w:space="0" w:color="auto"/>
        <w:bottom w:val="none" w:sz="0" w:space="0" w:color="auto"/>
        <w:right w:val="none" w:sz="0" w:space="0" w:color="auto"/>
      </w:divBdr>
    </w:div>
    <w:div w:id="991982403">
      <w:bodyDiv w:val="1"/>
      <w:marLeft w:val="0"/>
      <w:marRight w:val="0"/>
      <w:marTop w:val="0"/>
      <w:marBottom w:val="0"/>
      <w:divBdr>
        <w:top w:val="none" w:sz="0" w:space="0" w:color="auto"/>
        <w:left w:val="none" w:sz="0" w:space="0" w:color="auto"/>
        <w:bottom w:val="none" w:sz="0" w:space="0" w:color="auto"/>
        <w:right w:val="none" w:sz="0" w:space="0" w:color="auto"/>
      </w:divBdr>
    </w:div>
    <w:div w:id="1030641807">
      <w:bodyDiv w:val="1"/>
      <w:marLeft w:val="0"/>
      <w:marRight w:val="0"/>
      <w:marTop w:val="0"/>
      <w:marBottom w:val="0"/>
      <w:divBdr>
        <w:top w:val="none" w:sz="0" w:space="0" w:color="auto"/>
        <w:left w:val="none" w:sz="0" w:space="0" w:color="auto"/>
        <w:bottom w:val="none" w:sz="0" w:space="0" w:color="auto"/>
        <w:right w:val="none" w:sz="0" w:space="0" w:color="auto"/>
      </w:divBdr>
    </w:div>
    <w:div w:id="1115903381">
      <w:bodyDiv w:val="1"/>
      <w:marLeft w:val="0"/>
      <w:marRight w:val="0"/>
      <w:marTop w:val="0"/>
      <w:marBottom w:val="0"/>
      <w:divBdr>
        <w:top w:val="none" w:sz="0" w:space="0" w:color="auto"/>
        <w:left w:val="none" w:sz="0" w:space="0" w:color="auto"/>
        <w:bottom w:val="none" w:sz="0" w:space="0" w:color="auto"/>
        <w:right w:val="none" w:sz="0" w:space="0" w:color="auto"/>
      </w:divBdr>
    </w:div>
    <w:div w:id="1235505629">
      <w:bodyDiv w:val="1"/>
      <w:marLeft w:val="0"/>
      <w:marRight w:val="0"/>
      <w:marTop w:val="0"/>
      <w:marBottom w:val="0"/>
      <w:divBdr>
        <w:top w:val="none" w:sz="0" w:space="0" w:color="auto"/>
        <w:left w:val="none" w:sz="0" w:space="0" w:color="auto"/>
        <w:bottom w:val="none" w:sz="0" w:space="0" w:color="auto"/>
        <w:right w:val="none" w:sz="0" w:space="0" w:color="auto"/>
      </w:divBdr>
    </w:div>
    <w:div w:id="1258562209">
      <w:bodyDiv w:val="1"/>
      <w:marLeft w:val="0"/>
      <w:marRight w:val="0"/>
      <w:marTop w:val="0"/>
      <w:marBottom w:val="0"/>
      <w:divBdr>
        <w:top w:val="none" w:sz="0" w:space="0" w:color="auto"/>
        <w:left w:val="none" w:sz="0" w:space="0" w:color="auto"/>
        <w:bottom w:val="none" w:sz="0" w:space="0" w:color="auto"/>
        <w:right w:val="none" w:sz="0" w:space="0" w:color="auto"/>
      </w:divBdr>
    </w:div>
    <w:div w:id="1314680186">
      <w:bodyDiv w:val="1"/>
      <w:marLeft w:val="0"/>
      <w:marRight w:val="0"/>
      <w:marTop w:val="0"/>
      <w:marBottom w:val="0"/>
      <w:divBdr>
        <w:top w:val="none" w:sz="0" w:space="0" w:color="auto"/>
        <w:left w:val="none" w:sz="0" w:space="0" w:color="auto"/>
        <w:bottom w:val="none" w:sz="0" w:space="0" w:color="auto"/>
        <w:right w:val="none" w:sz="0" w:space="0" w:color="auto"/>
      </w:divBdr>
    </w:div>
    <w:div w:id="1348749841">
      <w:bodyDiv w:val="1"/>
      <w:marLeft w:val="0"/>
      <w:marRight w:val="0"/>
      <w:marTop w:val="0"/>
      <w:marBottom w:val="0"/>
      <w:divBdr>
        <w:top w:val="none" w:sz="0" w:space="0" w:color="auto"/>
        <w:left w:val="none" w:sz="0" w:space="0" w:color="auto"/>
        <w:bottom w:val="none" w:sz="0" w:space="0" w:color="auto"/>
        <w:right w:val="none" w:sz="0" w:space="0" w:color="auto"/>
      </w:divBdr>
    </w:div>
    <w:div w:id="1387949389">
      <w:bodyDiv w:val="1"/>
      <w:marLeft w:val="0"/>
      <w:marRight w:val="0"/>
      <w:marTop w:val="0"/>
      <w:marBottom w:val="0"/>
      <w:divBdr>
        <w:top w:val="none" w:sz="0" w:space="0" w:color="auto"/>
        <w:left w:val="none" w:sz="0" w:space="0" w:color="auto"/>
        <w:bottom w:val="none" w:sz="0" w:space="0" w:color="auto"/>
        <w:right w:val="none" w:sz="0" w:space="0" w:color="auto"/>
      </w:divBdr>
    </w:div>
    <w:div w:id="1496997716">
      <w:bodyDiv w:val="1"/>
      <w:marLeft w:val="0"/>
      <w:marRight w:val="0"/>
      <w:marTop w:val="0"/>
      <w:marBottom w:val="0"/>
      <w:divBdr>
        <w:top w:val="none" w:sz="0" w:space="0" w:color="auto"/>
        <w:left w:val="none" w:sz="0" w:space="0" w:color="auto"/>
        <w:bottom w:val="none" w:sz="0" w:space="0" w:color="auto"/>
        <w:right w:val="none" w:sz="0" w:space="0" w:color="auto"/>
      </w:divBdr>
    </w:div>
    <w:div w:id="1605452820">
      <w:bodyDiv w:val="1"/>
      <w:marLeft w:val="0"/>
      <w:marRight w:val="0"/>
      <w:marTop w:val="0"/>
      <w:marBottom w:val="0"/>
      <w:divBdr>
        <w:top w:val="none" w:sz="0" w:space="0" w:color="auto"/>
        <w:left w:val="none" w:sz="0" w:space="0" w:color="auto"/>
        <w:bottom w:val="none" w:sz="0" w:space="0" w:color="auto"/>
        <w:right w:val="none" w:sz="0" w:space="0" w:color="auto"/>
      </w:divBdr>
    </w:div>
    <w:div w:id="1610507296">
      <w:bodyDiv w:val="1"/>
      <w:marLeft w:val="0"/>
      <w:marRight w:val="0"/>
      <w:marTop w:val="0"/>
      <w:marBottom w:val="0"/>
      <w:divBdr>
        <w:top w:val="none" w:sz="0" w:space="0" w:color="auto"/>
        <w:left w:val="none" w:sz="0" w:space="0" w:color="auto"/>
        <w:bottom w:val="none" w:sz="0" w:space="0" w:color="auto"/>
        <w:right w:val="none" w:sz="0" w:space="0" w:color="auto"/>
      </w:divBdr>
    </w:div>
    <w:div w:id="1654988011">
      <w:bodyDiv w:val="1"/>
      <w:marLeft w:val="0"/>
      <w:marRight w:val="0"/>
      <w:marTop w:val="0"/>
      <w:marBottom w:val="0"/>
      <w:divBdr>
        <w:top w:val="none" w:sz="0" w:space="0" w:color="auto"/>
        <w:left w:val="none" w:sz="0" w:space="0" w:color="auto"/>
        <w:bottom w:val="none" w:sz="0" w:space="0" w:color="auto"/>
        <w:right w:val="none" w:sz="0" w:space="0" w:color="auto"/>
      </w:divBdr>
    </w:div>
    <w:div w:id="1716730051">
      <w:bodyDiv w:val="1"/>
      <w:marLeft w:val="0"/>
      <w:marRight w:val="0"/>
      <w:marTop w:val="0"/>
      <w:marBottom w:val="0"/>
      <w:divBdr>
        <w:top w:val="none" w:sz="0" w:space="0" w:color="auto"/>
        <w:left w:val="none" w:sz="0" w:space="0" w:color="auto"/>
        <w:bottom w:val="none" w:sz="0" w:space="0" w:color="auto"/>
        <w:right w:val="none" w:sz="0" w:space="0" w:color="auto"/>
      </w:divBdr>
    </w:div>
    <w:div w:id="1893878754">
      <w:bodyDiv w:val="1"/>
      <w:marLeft w:val="0"/>
      <w:marRight w:val="0"/>
      <w:marTop w:val="0"/>
      <w:marBottom w:val="0"/>
      <w:divBdr>
        <w:top w:val="none" w:sz="0" w:space="0" w:color="auto"/>
        <w:left w:val="none" w:sz="0" w:space="0" w:color="auto"/>
        <w:bottom w:val="none" w:sz="0" w:space="0" w:color="auto"/>
        <w:right w:val="none" w:sz="0" w:space="0" w:color="auto"/>
      </w:divBdr>
    </w:div>
    <w:div w:id="19711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2022-03-29T10:00:00+00:00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BDI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1183</Value>
      <Value>233</Value>
      <Value>1114</Value>
      <Value>763</Value>
    </TaxCatchAll>
    <c4e2ab2cc9354bbf9064eeb465a566ea xmlns="1ed4137b-41b2-488b-8250-6d369ec27664">
      <Terms xmlns="http://schemas.microsoft.com/office/infopath/2007/PartnerControls"/>
    </c4e2ab2cc9354bbf9064eeb465a566ea>
    <UndpProjectNo xmlns="1ed4137b-41b2-488b-8250-6d369ec27664">00126995</UndpProjectNo>
    <UndpDocStatus xmlns="1ed4137b-41b2-488b-8250-6d369ec27664">Final</UndpDocStatus>
    <Outcome1 xmlns="f1161f5b-24a3-4c2d-bc81-44cb9325e8ee">00120909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BDI</TermName>
          <TermId xmlns="http://schemas.microsoft.com/office/infopath/2007/PartnerControls">f9feb202-df34-4b8a-8dc4-5a622eda4141</TermId>
        </TermInfo>
      </Terms>
    </gc6531b704974d528487414686b72f6f>
    <_dlc_DocId xmlns="f1161f5b-24a3-4c2d-bc81-44cb9325e8ee">ATLASPDC-4-158192</_dlc_DocId>
    <_dlc_DocIdUrl xmlns="f1161f5b-24a3-4c2d-bc81-44cb9325e8ee">
      <Url>https://info.undp.org/docs/pdc/_layouts/DocIdRedir.aspx?ID=ATLASPDC-4-158192</Url>
      <Description>ATLASPDC-4-158192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70A1929-E25D-4BF4-85EC-5166F4FD603D}">
  <ds:schemaRefs>
    <ds:schemaRef ds:uri="http://schemas.openxmlformats.org/officeDocument/2006/bibliography"/>
  </ds:schemaRefs>
</ds:datastoreItem>
</file>

<file path=customXml/itemProps2.xml><?xml version="1.0" encoding="utf-8"?>
<ds:datastoreItem xmlns:ds="http://schemas.openxmlformats.org/officeDocument/2006/customXml" ds:itemID="{F3A4221E-F248-4B16-A6D7-241B8F38D53E}"/>
</file>

<file path=customXml/itemProps3.xml><?xml version="1.0" encoding="utf-8"?>
<ds:datastoreItem xmlns:ds="http://schemas.openxmlformats.org/officeDocument/2006/customXml" ds:itemID="{AFE85ADC-5714-4F97-A0E1-51852CC79646}"/>
</file>

<file path=customXml/itemProps4.xml><?xml version="1.0" encoding="utf-8"?>
<ds:datastoreItem xmlns:ds="http://schemas.openxmlformats.org/officeDocument/2006/customXml" ds:itemID="{F711A043-DFC7-412D-AD92-B16724C09254}"/>
</file>

<file path=customXml/itemProps5.xml><?xml version="1.0" encoding="utf-8"?>
<ds:datastoreItem xmlns:ds="http://schemas.openxmlformats.org/officeDocument/2006/customXml" ds:itemID="{A3F7ED67-B75F-4130-9256-60DC12932E58}"/>
</file>

<file path=customXml/itemProps6.xml><?xml version="1.0" encoding="utf-8"?>
<ds:datastoreItem xmlns:ds="http://schemas.openxmlformats.org/officeDocument/2006/customXml" ds:itemID="{D3D23801-B024-4CB6-AF9E-88365E7B3E2E}"/>
</file>

<file path=docProps/app.xml><?xml version="1.0" encoding="utf-8"?>
<Properties xmlns="http://schemas.openxmlformats.org/officeDocument/2006/extended-properties" xmlns:vt="http://schemas.openxmlformats.org/officeDocument/2006/docPropsVTypes">
  <Template>Normal</Template>
  <TotalTime>2</TotalTime>
  <Pages>41</Pages>
  <Words>14343</Words>
  <Characters>81757</Characters>
  <Application>Microsoft Office Word</Application>
  <DocSecurity>4</DocSecurity>
  <Lines>681</Lines>
  <Paragraphs>191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2021 </dc:title>
  <dc:subject/>
  <dc:creator>UNDP</dc:creator>
  <cp:keywords/>
  <dc:description/>
  <cp:lastModifiedBy>Patrice Nijebariko</cp:lastModifiedBy>
  <cp:revision>2</cp:revision>
  <cp:lastPrinted>2022-01-13T08:53:00Z</cp:lastPrinted>
  <dcterms:created xsi:type="dcterms:W3CDTF">2022-03-29T10:34:00Z</dcterms:created>
  <dcterms:modified xsi:type="dcterms:W3CDTF">2022-03-29T10:34:00Z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1183;#BDI|f9feb202-df34-4b8a-8dc4-5a622eda4141</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83c24ee8-c0bc-4ed8-8345-df1675bcabd2</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